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8F595" w14:textId="77777777" w:rsidR="00EF1D4F" w:rsidRPr="00273755" w:rsidRDefault="00EF1D4F" w:rsidP="00EF1D4F">
      <w:pPr>
        <w:spacing w:after="0"/>
        <w:jc w:val="center"/>
        <w:rPr>
          <w:rFonts w:ascii="Times New Roman" w:hAnsi="Times New Roman" w:cs="Times New Roman"/>
          <w:b/>
          <w:sz w:val="24"/>
          <w:szCs w:val="24"/>
        </w:rPr>
      </w:pPr>
      <w:r w:rsidRPr="00273755">
        <w:rPr>
          <w:rFonts w:ascii="Times New Roman" w:hAnsi="Times New Roman" w:cs="Times New Roman"/>
          <w:b/>
          <w:sz w:val="24"/>
          <w:szCs w:val="24"/>
        </w:rPr>
        <w:t>COVER SHEET</w:t>
      </w:r>
    </w:p>
    <w:p w14:paraId="7702466B" w14:textId="77777777" w:rsidR="00EF1D4F" w:rsidRPr="00273755" w:rsidRDefault="00EF1D4F" w:rsidP="00EF1D4F">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 xml:space="preserve">Institution’s Name:  </w:t>
      </w:r>
    </w:p>
    <w:p w14:paraId="2D54694A" w14:textId="77777777" w:rsidR="00EF1D4F" w:rsidRPr="00273755" w:rsidRDefault="00EF1D4F" w:rsidP="00EF1D4F">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Date Submitted:</w:t>
      </w:r>
    </w:p>
    <w:p w14:paraId="1A57FD73" w14:textId="77777777" w:rsidR="00EF1D4F" w:rsidRPr="00273755" w:rsidRDefault="00EF1D4F" w:rsidP="00EF1D4F">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Preparer of this Report:</w:t>
      </w:r>
      <w:r>
        <w:rPr>
          <w:rFonts w:ascii="Times New Roman" w:hAnsi="Times New Roman" w:cs="Times New Roman"/>
          <w:b/>
          <w:sz w:val="24"/>
          <w:szCs w:val="24"/>
        </w:rPr>
        <w:t xml:space="preserve">  </w:t>
      </w:r>
    </w:p>
    <w:p w14:paraId="3CA2D5C8" w14:textId="77777777" w:rsidR="00EF1D4F" w:rsidRPr="00273755" w:rsidRDefault="00EF1D4F" w:rsidP="00EF1D4F">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Phone:</w:t>
      </w:r>
      <w:r>
        <w:rPr>
          <w:rFonts w:ascii="Times New Roman" w:hAnsi="Times New Roman" w:cs="Times New Roman"/>
          <w:b/>
          <w:sz w:val="24"/>
          <w:szCs w:val="24"/>
        </w:rPr>
        <w:t xml:space="preserve">  </w:t>
      </w:r>
    </w:p>
    <w:p w14:paraId="4DF02B8D" w14:textId="77777777" w:rsidR="00EF1D4F" w:rsidRPr="00273755" w:rsidRDefault="00EF1D4F" w:rsidP="00EF1D4F">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E-mail</w:t>
      </w:r>
      <w:r>
        <w:rPr>
          <w:rFonts w:ascii="Times New Roman" w:hAnsi="Times New Roman" w:cs="Times New Roman"/>
          <w:b/>
          <w:sz w:val="24"/>
          <w:szCs w:val="24"/>
        </w:rPr>
        <w:t xml:space="preserve">  </w:t>
      </w:r>
    </w:p>
    <w:p w14:paraId="11C3AE85" w14:textId="77777777" w:rsidR="00EF1D4F" w:rsidRPr="00273755" w:rsidRDefault="00EF1D4F" w:rsidP="00EF1D4F">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CAEP/State Coordinator: </w:t>
      </w:r>
      <w:r>
        <w:rPr>
          <w:rFonts w:ascii="Times New Roman" w:hAnsi="Times New Roman" w:cs="Times New Roman"/>
          <w:b/>
          <w:sz w:val="24"/>
          <w:szCs w:val="24"/>
        </w:rPr>
        <w:t xml:space="preserve">  </w:t>
      </w:r>
    </w:p>
    <w:p w14:paraId="1B0AE62E" w14:textId="77777777" w:rsidR="00EF1D4F" w:rsidRPr="00273755" w:rsidRDefault="00EF1D4F" w:rsidP="00EF1D4F">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Phone: </w:t>
      </w:r>
      <w:r>
        <w:rPr>
          <w:rFonts w:ascii="Times New Roman" w:hAnsi="Times New Roman" w:cs="Times New Roman"/>
          <w:b/>
          <w:sz w:val="24"/>
          <w:szCs w:val="24"/>
        </w:rPr>
        <w:t xml:space="preserve"> </w:t>
      </w:r>
    </w:p>
    <w:p w14:paraId="0C2D3F97" w14:textId="77777777" w:rsidR="00EF1D4F" w:rsidRPr="00273755" w:rsidRDefault="00EF1D4F" w:rsidP="00EF1D4F">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E-mail: </w:t>
      </w:r>
      <w:r>
        <w:rPr>
          <w:rFonts w:ascii="Times New Roman" w:hAnsi="Times New Roman" w:cs="Times New Roman"/>
          <w:b/>
          <w:sz w:val="24"/>
          <w:szCs w:val="24"/>
        </w:rPr>
        <w:t xml:space="preserve">  </w:t>
      </w:r>
    </w:p>
    <w:p w14:paraId="3EED4545" w14:textId="77777777" w:rsidR="00EF1D4F" w:rsidRPr="00273755" w:rsidRDefault="00EF1D4F" w:rsidP="00EF1D4F">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Name of Institution’s program: </w:t>
      </w:r>
      <w:r>
        <w:rPr>
          <w:rFonts w:ascii="Times New Roman" w:hAnsi="Times New Roman" w:cs="Times New Roman"/>
          <w:b/>
          <w:sz w:val="24"/>
          <w:szCs w:val="24"/>
        </w:rPr>
        <w:t xml:space="preserve">  </w:t>
      </w:r>
    </w:p>
    <w:p w14:paraId="2F87317F" w14:textId="77777777" w:rsidR="00EF1D4F" w:rsidRPr="00273755" w:rsidRDefault="00EF1D4F" w:rsidP="00EF1D4F">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Grade levels for which candidates are being prepared</w:t>
      </w:r>
    </w:p>
    <w:p w14:paraId="7082AF46" w14:textId="77777777" w:rsidR="00EF1D4F" w:rsidRPr="00273755" w:rsidRDefault="00EF1D4F" w:rsidP="00EF1D4F">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Degree or award </w:t>
      </w:r>
      <w:proofErr w:type="gramStart"/>
      <w:r w:rsidRPr="00273755">
        <w:rPr>
          <w:rFonts w:ascii="Times New Roman" w:hAnsi="Times New Roman" w:cs="Times New Roman"/>
          <w:b/>
          <w:sz w:val="24"/>
          <w:szCs w:val="24"/>
        </w:rPr>
        <w:t>level  (</w:t>
      </w:r>
      <w:proofErr w:type="gramEnd"/>
      <w:r w:rsidRPr="00273755">
        <w:rPr>
          <w:rFonts w:ascii="Times New Roman" w:hAnsi="Times New Roman" w:cs="Times New Roman"/>
          <w:b/>
          <w:sz w:val="24"/>
          <w:szCs w:val="24"/>
        </w:rPr>
        <w:t>select one)</w:t>
      </w:r>
    </w:p>
    <w:p w14:paraId="608AFDF9" w14:textId="77777777" w:rsidR="00EF1D4F" w:rsidRPr="00273755" w:rsidRDefault="00EF1D4F" w:rsidP="00EF1D4F">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Initial</w:t>
      </w:r>
    </w:p>
    <w:p w14:paraId="4F3E28E0" w14:textId="77777777" w:rsidR="00EF1D4F" w:rsidRPr="00273755" w:rsidRDefault="00EF1D4F" w:rsidP="00EF1D4F">
      <w:pPr>
        <w:pStyle w:val="ListParagraph"/>
        <w:numPr>
          <w:ilvl w:val="2"/>
          <w:numId w:val="1"/>
        </w:numPr>
        <w:spacing w:before="240"/>
        <w:rPr>
          <w:rFonts w:ascii="Times New Roman" w:hAnsi="Times New Roman" w:cs="Times New Roman"/>
          <w:b/>
          <w:sz w:val="24"/>
          <w:szCs w:val="24"/>
        </w:rPr>
      </w:pPr>
      <w:r>
        <w:rPr>
          <w:rFonts w:ascii="Times New Roman" w:hAnsi="Times New Roman" w:cs="Times New Roman"/>
          <w:b/>
          <w:sz w:val="24"/>
          <w:szCs w:val="24"/>
          <w:u w:val="single"/>
        </w:rPr>
        <w:t xml:space="preserve">      </w:t>
      </w:r>
      <w:r w:rsidRPr="00273755">
        <w:rPr>
          <w:rFonts w:ascii="Times New Roman" w:hAnsi="Times New Roman" w:cs="Times New Roman"/>
          <w:b/>
          <w:sz w:val="24"/>
          <w:szCs w:val="24"/>
        </w:rPr>
        <w:t xml:space="preserve"> Baccalaureate</w:t>
      </w:r>
    </w:p>
    <w:p w14:paraId="1EB2F70A" w14:textId="77777777" w:rsidR="00EF1D4F" w:rsidRPr="00273755" w:rsidRDefault="00EF1D4F" w:rsidP="00EF1D4F">
      <w:pPr>
        <w:pStyle w:val="ListParagraph"/>
        <w:numPr>
          <w:ilvl w:val="2"/>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Post Baccalaureate</w:t>
      </w:r>
    </w:p>
    <w:p w14:paraId="52BBF00E" w14:textId="77777777" w:rsidR="00EF1D4F" w:rsidRPr="00273755" w:rsidRDefault="00EF1D4F" w:rsidP="00EF1D4F">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Is this program offered at more than one site?</w:t>
      </w:r>
    </w:p>
    <w:p w14:paraId="0EF5367C" w14:textId="77777777" w:rsidR="00EF1D4F" w:rsidRPr="00273755" w:rsidRDefault="00EF1D4F" w:rsidP="00EF1D4F">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Yes</w:t>
      </w:r>
    </w:p>
    <w:p w14:paraId="7037EE03" w14:textId="77777777" w:rsidR="00EF1D4F" w:rsidRPr="00273755" w:rsidRDefault="00EF1D4F" w:rsidP="00EF1D4F">
      <w:pPr>
        <w:pStyle w:val="ListParagraph"/>
        <w:numPr>
          <w:ilvl w:val="1"/>
          <w:numId w:val="1"/>
        </w:numPr>
        <w:spacing w:before="240"/>
        <w:rPr>
          <w:rFonts w:ascii="Times New Roman" w:hAnsi="Times New Roman" w:cs="Times New Roman"/>
          <w:b/>
          <w:sz w:val="24"/>
          <w:szCs w:val="24"/>
        </w:rPr>
      </w:pPr>
      <w:r>
        <w:rPr>
          <w:rFonts w:ascii="Times New Roman" w:hAnsi="Times New Roman" w:cs="Times New Roman"/>
          <w:b/>
          <w:sz w:val="24"/>
          <w:szCs w:val="24"/>
          <w:u w:val="single"/>
        </w:rPr>
        <w:t xml:space="preserve">      </w:t>
      </w:r>
      <w:r w:rsidRPr="00273755">
        <w:rPr>
          <w:rFonts w:ascii="Times New Roman" w:hAnsi="Times New Roman" w:cs="Times New Roman"/>
          <w:b/>
          <w:sz w:val="24"/>
          <w:szCs w:val="24"/>
        </w:rPr>
        <w:t xml:space="preserve"> No</w:t>
      </w:r>
    </w:p>
    <w:p w14:paraId="2CB2E76C" w14:textId="77777777" w:rsidR="00EF1D4F" w:rsidRPr="00273755" w:rsidRDefault="00EF1D4F" w:rsidP="00EF1D4F">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If your answer is yes to the above question, list the sites at which the program is offered:</w:t>
      </w:r>
    </w:p>
    <w:p w14:paraId="6664D74D" w14:textId="77777777" w:rsidR="00EF1D4F" w:rsidRPr="00273755" w:rsidRDefault="00EF1D4F" w:rsidP="00EF1D4F">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sz w:val="24"/>
          <w:szCs w:val="24"/>
        </w:rPr>
        <w:t xml:space="preserve"> </w:t>
      </w:r>
      <w:r w:rsidRPr="00273755">
        <w:rPr>
          <w:rFonts w:ascii="Times New Roman" w:hAnsi="Times New Roman" w:cs="Times New Roman"/>
          <w:b/>
          <w:bCs/>
          <w:sz w:val="24"/>
          <w:szCs w:val="24"/>
        </w:rPr>
        <w:t xml:space="preserve">Program report status (check one): </w:t>
      </w:r>
    </w:p>
    <w:p w14:paraId="45A4803C" w14:textId="77777777" w:rsidR="00EF1D4F" w:rsidRPr="00273755" w:rsidRDefault="00EF1D4F" w:rsidP="00EF1D4F">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Initial Review</w:t>
      </w:r>
    </w:p>
    <w:p w14:paraId="52D860C7" w14:textId="77777777" w:rsidR="00EF1D4F" w:rsidRPr="00273755" w:rsidRDefault="00EF1D4F" w:rsidP="00EF1D4F">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Continuing Review</w:t>
      </w:r>
    </w:p>
    <w:p w14:paraId="52058A1C" w14:textId="77777777" w:rsidR="00EF1D4F" w:rsidRPr="00273755" w:rsidRDefault="00EF1D4F" w:rsidP="00EF1D4F">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 xml:space="preserve">___ Focused Visit </w:t>
      </w:r>
    </w:p>
    <w:p w14:paraId="39902984" w14:textId="77777777" w:rsidR="00EF1D4F" w:rsidRPr="00273755" w:rsidRDefault="00EF1D4F" w:rsidP="00EF1D4F">
      <w:pPr>
        <w:spacing w:before="240" w:after="0"/>
        <w:rPr>
          <w:rFonts w:ascii="Times New Roman" w:hAnsi="Times New Roman" w:cs="Times New Roman"/>
          <w:b/>
          <w:sz w:val="24"/>
          <w:szCs w:val="24"/>
        </w:rPr>
      </w:pPr>
    </w:p>
    <w:p w14:paraId="6A958285" w14:textId="77777777" w:rsidR="00EF1D4F" w:rsidRPr="00273755" w:rsidRDefault="00EF1D4F" w:rsidP="00EF1D4F">
      <w:pPr>
        <w:spacing w:before="240" w:after="0"/>
        <w:rPr>
          <w:rFonts w:ascii="Times New Roman" w:hAnsi="Times New Roman" w:cs="Times New Roman"/>
          <w:b/>
          <w:sz w:val="24"/>
          <w:szCs w:val="24"/>
        </w:rPr>
      </w:pPr>
    </w:p>
    <w:p w14:paraId="04BD12CB" w14:textId="77777777" w:rsidR="00EF1D4F" w:rsidRPr="00273755" w:rsidRDefault="00EF1D4F" w:rsidP="00EF1D4F">
      <w:pPr>
        <w:spacing w:before="240" w:after="0"/>
        <w:rPr>
          <w:rFonts w:ascii="Times New Roman" w:hAnsi="Times New Roman" w:cs="Times New Roman"/>
          <w:b/>
          <w:sz w:val="24"/>
          <w:szCs w:val="24"/>
        </w:rPr>
      </w:pPr>
    </w:p>
    <w:p w14:paraId="6486AD7E" w14:textId="77777777" w:rsidR="00EF1D4F" w:rsidRPr="00273755" w:rsidRDefault="00EF1D4F" w:rsidP="00EF1D4F">
      <w:pPr>
        <w:spacing w:before="240" w:after="0"/>
        <w:rPr>
          <w:rFonts w:ascii="Times New Roman" w:hAnsi="Times New Roman" w:cs="Times New Roman"/>
          <w:b/>
          <w:sz w:val="24"/>
          <w:szCs w:val="24"/>
        </w:rPr>
      </w:pPr>
    </w:p>
    <w:p w14:paraId="1DBA9A02" w14:textId="77777777" w:rsidR="00EF1D4F" w:rsidRPr="00273755" w:rsidRDefault="00EF1D4F" w:rsidP="00EF1D4F">
      <w:pPr>
        <w:spacing w:before="240" w:after="0"/>
        <w:rPr>
          <w:rFonts w:ascii="Times New Roman" w:hAnsi="Times New Roman" w:cs="Times New Roman"/>
          <w:b/>
          <w:sz w:val="24"/>
          <w:szCs w:val="24"/>
        </w:rPr>
      </w:pPr>
    </w:p>
    <w:p w14:paraId="1AB31366" w14:textId="77777777" w:rsidR="00EF1D4F" w:rsidRPr="00273755" w:rsidRDefault="00EF1D4F" w:rsidP="00EF1D4F">
      <w:pPr>
        <w:spacing w:before="240" w:after="0"/>
        <w:rPr>
          <w:rFonts w:ascii="Times New Roman" w:hAnsi="Times New Roman" w:cs="Times New Roman"/>
          <w:b/>
          <w:sz w:val="24"/>
          <w:szCs w:val="24"/>
        </w:rPr>
      </w:pPr>
    </w:p>
    <w:p w14:paraId="62FBED45" w14:textId="77777777" w:rsidR="00EF1D4F" w:rsidRPr="00273755" w:rsidRDefault="00EF1D4F" w:rsidP="00EF1D4F">
      <w:pPr>
        <w:pStyle w:val="ListParagraph"/>
        <w:spacing w:before="240"/>
        <w:ind w:left="0"/>
        <w:jc w:val="center"/>
        <w:rPr>
          <w:rFonts w:ascii="Times New Roman" w:hAnsi="Times New Roman" w:cs="Times New Roman"/>
          <w:b/>
          <w:sz w:val="24"/>
          <w:szCs w:val="24"/>
        </w:rPr>
      </w:pPr>
    </w:p>
    <w:p w14:paraId="75CA5943" w14:textId="77777777" w:rsidR="00EF1D4F" w:rsidRPr="00263DA4" w:rsidRDefault="00AE1166" w:rsidP="00AE1166">
      <w:pPr>
        <w:pStyle w:val="ListParagraph"/>
        <w:spacing w:before="240"/>
        <w:ind w:left="0"/>
        <w:rPr>
          <w:rFonts w:ascii="Times New Roman" w:hAnsi="Times New Roman" w:cs="Times New Roman"/>
          <w:b/>
          <w:sz w:val="28"/>
          <w:szCs w:val="28"/>
        </w:rPr>
      </w:pPr>
      <w:r w:rsidRPr="00263DA4">
        <w:rPr>
          <w:rFonts w:ascii="Times New Roman" w:hAnsi="Times New Roman" w:cs="Times New Roman"/>
          <w:b/>
          <w:sz w:val="28"/>
          <w:szCs w:val="28"/>
        </w:rPr>
        <w:lastRenderedPageBreak/>
        <w:t xml:space="preserve">                                          </w:t>
      </w:r>
      <w:r w:rsidR="00EF1D4F" w:rsidRPr="00263DA4">
        <w:rPr>
          <w:rFonts w:ascii="Times New Roman" w:hAnsi="Times New Roman" w:cs="Times New Roman"/>
          <w:b/>
          <w:sz w:val="28"/>
          <w:szCs w:val="28"/>
        </w:rPr>
        <w:t>SECTION I-CONTEXTUAL INFORMATION</w:t>
      </w:r>
    </w:p>
    <w:p w14:paraId="6ECF6070" w14:textId="77777777" w:rsidR="00EF1D4F" w:rsidRPr="00273755" w:rsidRDefault="00EF1D4F" w:rsidP="00EF1D4F">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273755">
        <w:rPr>
          <w:rFonts w:ascii="Times New Roman" w:hAnsi="Times New Roman" w:cs="Times New Roman"/>
          <w:b/>
          <w:bCs/>
          <w:color w:val="000000"/>
          <w:sz w:val="24"/>
          <w:szCs w:val="24"/>
        </w:rPr>
        <w:t xml:space="preserve">Candidate Information </w:t>
      </w:r>
    </w:p>
    <w:p w14:paraId="24B3A7B1" w14:textId="77777777" w:rsidR="00EF1D4F" w:rsidRPr="00273755" w:rsidRDefault="00EF1D4F" w:rsidP="00EF1D4F">
      <w:pPr>
        <w:autoSpaceDE w:val="0"/>
        <w:autoSpaceDN w:val="0"/>
        <w:adjustRightInd w:val="0"/>
        <w:spacing w:after="0" w:line="240" w:lineRule="auto"/>
        <w:jc w:val="center"/>
        <w:rPr>
          <w:rFonts w:ascii="Times New Roman" w:hAnsi="Times New Roman"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EF1D4F" w:rsidRPr="00273755" w14:paraId="67B3C723" w14:textId="77777777" w:rsidTr="00D17FB2">
        <w:trPr>
          <w:trHeight w:val="296"/>
        </w:trPr>
        <w:tc>
          <w:tcPr>
            <w:tcW w:w="9648" w:type="dxa"/>
            <w:gridSpan w:val="3"/>
            <w:tcBorders>
              <w:top w:val="single" w:sz="8" w:space="0" w:color="000000"/>
              <w:bottom w:val="single" w:sz="8" w:space="0" w:color="000000"/>
            </w:tcBorders>
          </w:tcPr>
          <w:p w14:paraId="1B3506A6" w14:textId="77777777" w:rsidR="00EF1D4F" w:rsidRPr="00273755" w:rsidRDefault="00EF1D4F" w:rsidP="00D17FB2">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Directions: </w:t>
            </w:r>
            <w:r w:rsidR="00393AF7">
              <w:rPr>
                <w:rFonts w:ascii="Times New Roman" w:hAnsi="Times New Roman" w:cs="Times New Roman"/>
                <w:color w:val="000000"/>
                <w:sz w:val="24"/>
                <w:szCs w:val="24"/>
              </w:rPr>
              <w:t>Provide three cycles</w:t>
            </w:r>
            <w:r w:rsidRPr="00273755">
              <w:rPr>
                <w:rFonts w:ascii="Times New Roman" w:hAnsi="Times New Roman" w:cs="Times New Roman"/>
                <w:color w:val="000000"/>
                <w:sz w:val="24"/>
                <w:szCs w:val="24"/>
              </w:rPr>
              <w:t xml:space="preserve"> of data on candidates enrolled in the program</w:t>
            </w:r>
            <w:r w:rsidR="00900AED">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and completing</w:t>
            </w:r>
            <w:r w:rsidR="00900AED">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the program, beginning with the most recent academic year for which numbers have been tabulated. Please report the data separately for the levels/tracks (e.g., baccalaureate, post-baccalaureate, alternate routes, master’s, doctorate) being addressed in this report. </w:t>
            </w:r>
          </w:p>
          <w:p w14:paraId="5C4CBD82" w14:textId="77777777" w:rsidR="00EF1D4F" w:rsidRPr="00273755" w:rsidRDefault="00EF1D4F" w:rsidP="00D17FB2">
            <w:pPr>
              <w:autoSpaceDE w:val="0"/>
              <w:autoSpaceDN w:val="0"/>
              <w:adjustRightInd w:val="0"/>
              <w:spacing w:after="0" w:line="240" w:lineRule="auto"/>
              <w:jc w:val="both"/>
              <w:rPr>
                <w:rFonts w:ascii="Times New Roman" w:hAnsi="Times New Roman" w:cs="Times New Roman"/>
                <w:color w:val="000000"/>
                <w:sz w:val="24"/>
                <w:szCs w:val="24"/>
              </w:rPr>
            </w:pPr>
          </w:p>
          <w:p w14:paraId="070F0EB4" w14:textId="77777777" w:rsidR="00EF1D4F" w:rsidRPr="00273755" w:rsidRDefault="00EF1D4F" w:rsidP="00D17FB2">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Program: </w:t>
            </w:r>
          </w:p>
        </w:tc>
      </w:tr>
      <w:tr w:rsidR="00EF1D4F" w:rsidRPr="00273755" w14:paraId="1590DAF9" w14:textId="77777777" w:rsidTr="00D17FB2">
        <w:trPr>
          <w:trHeight w:val="435"/>
        </w:trPr>
        <w:tc>
          <w:tcPr>
            <w:tcW w:w="3258" w:type="dxa"/>
            <w:tcBorders>
              <w:top w:val="single" w:sz="8" w:space="0" w:color="000000"/>
              <w:bottom w:val="single" w:sz="8" w:space="0" w:color="000000"/>
              <w:right w:val="single" w:sz="8" w:space="0" w:color="000000"/>
            </w:tcBorders>
          </w:tcPr>
          <w:p w14:paraId="76EB68F2" w14:textId="77777777" w:rsidR="00EF1D4F" w:rsidRPr="00273755" w:rsidRDefault="00EF1D4F" w:rsidP="00D17FB2">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Academic </w:t>
            </w:r>
          </w:p>
          <w:p w14:paraId="402606F2" w14:textId="77777777" w:rsidR="00EF1D4F" w:rsidRPr="00273755" w:rsidRDefault="00EF1D4F" w:rsidP="00D17FB2">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14:paraId="0DE555A6" w14:textId="77777777" w:rsidR="00EF1D4F" w:rsidRPr="00273755" w:rsidRDefault="00EF1D4F" w:rsidP="00D17FB2">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 </w:t>
            </w:r>
            <w:proofErr w:type="gramStart"/>
            <w:r w:rsidRPr="00273755">
              <w:rPr>
                <w:rFonts w:ascii="Times New Roman" w:hAnsi="Times New Roman" w:cs="Times New Roman"/>
                <w:b/>
                <w:bCs/>
                <w:color w:val="000000"/>
                <w:sz w:val="24"/>
                <w:szCs w:val="24"/>
              </w:rPr>
              <w:t>of</w:t>
            </w:r>
            <w:proofErr w:type="gramEnd"/>
            <w:r w:rsidRPr="00273755">
              <w:rPr>
                <w:rFonts w:ascii="Times New Roman" w:hAnsi="Times New Roman" w:cs="Times New Roman"/>
                <w:b/>
                <w:bCs/>
                <w:color w:val="000000"/>
                <w:sz w:val="24"/>
                <w:szCs w:val="24"/>
              </w:rPr>
              <w:t xml:space="preserve"> Candidates Enrolled in the</w:t>
            </w:r>
          </w:p>
          <w:p w14:paraId="32136BB7" w14:textId="77777777" w:rsidR="00EF1D4F" w:rsidRPr="00273755" w:rsidRDefault="00EF1D4F" w:rsidP="00D17FB2">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14:paraId="2E181DFA" w14:textId="77777777" w:rsidR="00EF1D4F" w:rsidRPr="00273755" w:rsidRDefault="00EF1D4F" w:rsidP="00D17FB2">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 </w:t>
            </w:r>
            <w:proofErr w:type="gramStart"/>
            <w:r w:rsidRPr="00273755">
              <w:rPr>
                <w:rFonts w:ascii="Times New Roman" w:hAnsi="Times New Roman" w:cs="Times New Roman"/>
                <w:b/>
                <w:bCs/>
                <w:color w:val="000000"/>
                <w:sz w:val="24"/>
                <w:szCs w:val="24"/>
              </w:rPr>
              <w:t>of</w:t>
            </w:r>
            <w:proofErr w:type="gramEnd"/>
            <w:r w:rsidRPr="00273755">
              <w:rPr>
                <w:rFonts w:ascii="Times New Roman" w:hAnsi="Times New Roman" w:cs="Times New Roman"/>
                <w:b/>
                <w:bCs/>
                <w:color w:val="000000"/>
                <w:sz w:val="24"/>
                <w:szCs w:val="24"/>
              </w:rPr>
              <w:t xml:space="preserve"> Program </w:t>
            </w:r>
          </w:p>
          <w:p w14:paraId="6E42D922" w14:textId="77777777" w:rsidR="00EF1D4F" w:rsidRPr="00273755" w:rsidRDefault="00EF1D4F" w:rsidP="00D17FB2">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Completers </w:t>
            </w:r>
          </w:p>
        </w:tc>
      </w:tr>
      <w:tr w:rsidR="00EF1D4F" w:rsidRPr="00273755" w14:paraId="6B7BCE22" w14:textId="77777777" w:rsidTr="00D17FB2">
        <w:trPr>
          <w:trHeight w:val="295"/>
        </w:trPr>
        <w:tc>
          <w:tcPr>
            <w:tcW w:w="3258" w:type="dxa"/>
            <w:tcBorders>
              <w:top w:val="single" w:sz="8" w:space="0" w:color="000000"/>
              <w:bottom w:val="single" w:sz="8" w:space="0" w:color="000000"/>
              <w:right w:val="single" w:sz="8" w:space="0" w:color="000000"/>
            </w:tcBorders>
          </w:tcPr>
          <w:p w14:paraId="712D5267" w14:textId="77777777" w:rsidR="00EF1D4F" w:rsidRPr="00273755" w:rsidRDefault="00EF1D4F" w:rsidP="00D17FB2">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14:paraId="72BF3259" w14:textId="77777777" w:rsidR="00EF1D4F" w:rsidRPr="00273755" w:rsidRDefault="00EF1D4F" w:rsidP="00D17FB2">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14:paraId="2BFB8721" w14:textId="77777777" w:rsidR="00EF1D4F" w:rsidRPr="00273755" w:rsidRDefault="00EF1D4F" w:rsidP="00D17FB2">
            <w:pPr>
              <w:autoSpaceDE w:val="0"/>
              <w:autoSpaceDN w:val="0"/>
              <w:adjustRightInd w:val="0"/>
              <w:spacing w:after="0" w:line="240" w:lineRule="auto"/>
              <w:jc w:val="both"/>
              <w:rPr>
                <w:rFonts w:ascii="Times New Roman" w:hAnsi="Times New Roman" w:cs="Times New Roman"/>
                <w:color w:val="000000"/>
                <w:sz w:val="24"/>
                <w:szCs w:val="24"/>
              </w:rPr>
            </w:pPr>
          </w:p>
        </w:tc>
      </w:tr>
      <w:tr w:rsidR="00EF1D4F" w:rsidRPr="00273755" w14:paraId="34093AC1" w14:textId="77777777" w:rsidTr="00D17FB2">
        <w:trPr>
          <w:trHeight w:val="295"/>
        </w:trPr>
        <w:tc>
          <w:tcPr>
            <w:tcW w:w="3258" w:type="dxa"/>
            <w:tcBorders>
              <w:top w:val="single" w:sz="8" w:space="0" w:color="000000"/>
              <w:bottom w:val="single" w:sz="8" w:space="0" w:color="000000"/>
              <w:right w:val="single" w:sz="8" w:space="0" w:color="000000"/>
            </w:tcBorders>
          </w:tcPr>
          <w:p w14:paraId="079FE3B1" w14:textId="77777777" w:rsidR="00EF1D4F" w:rsidRPr="00273755" w:rsidRDefault="00EF1D4F" w:rsidP="00D17FB2">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14:paraId="1BEEC22A" w14:textId="77777777" w:rsidR="00EF1D4F" w:rsidRPr="00273755" w:rsidRDefault="00EF1D4F" w:rsidP="00D17FB2">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14:paraId="319B75F6" w14:textId="77777777" w:rsidR="00EF1D4F" w:rsidRPr="00273755" w:rsidRDefault="00EF1D4F" w:rsidP="00D17FB2">
            <w:pPr>
              <w:autoSpaceDE w:val="0"/>
              <w:autoSpaceDN w:val="0"/>
              <w:adjustRightInd w:val="0"/>
              <w:spacing w:after="0" w:line="240" w:lineRule="auto"/>
              <w:jc w:val="both"/>
              <w:rPr>
                <w:rFonts w:ascii="Times New Roman" w:hAnsi="Times New Roman" w:cs="Times New Roman"/>
                <w:color w:val="000000"/>
                <w:sz w:val="24"/>
                <w:szCs w:val="24"/>
              </w:rPr>
            </w:pPr>
          </w:p>
        </w:tc>
      </w:tr>
      <w:tr w:rsidR="00EF1D4F" w:rsidRPr="00273755" w14:paraId="4BF51F83" w14:textId="77777777" w:rsidTr="00D17FB2">
        <w:trPr>
          <w:trHeight w:val="295"/>
        </w:trPr>
        <w:tc>
          <w:tcPr>
            <w:tcW w:w="3258" w:type="dxa"/>
            <w:tcBorders>
              <w:top w:val="single" w:sz="8" w:space="0" w:color="000000"/>
              <w:bottom w:val="single" w:sz="8" w:space="0" w:color="000000"/>
              <w:right w:val="single" w:sz="8" w:space="0" w:color="000000"/>
            </w:tcBorders>
          </w:tcPr>
          <w:p w14:paraId="611FD687" w14:textId="77777777" w:rsidR="00EF1D4F" w:rsidRPr="00273755" w:rsidRDefault="00EF1D4F" w:rsidP="00D17FB2">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14:paraId="1D75DFC6" w14:textId="77777777" w:rsidR="00EF1D4F" w:rsidRPr="00273755" w:rsidRDefault="00EF1D4F" w:rsidP="00D17FB2">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14:paraId="4E166387" w14:textId="77777777" w:rsidR="00EF1D4F" w:rsidRPr="00273755" w:rsidRDefault="00EF1D4F" w:rsidP="00D17FB2">
            <w:pPr>
              <w:autoSpaceDE w:val="0"/>
              <w:autoSpaceDN w:val="0"/>
              <w:adjustRightInd w:val="0"/>
              <w:spacing w:after="0" w:line="240" w:lineRule="auto"/>
              <w:jc w:val="both"/>
              <w:rPr>
                <w:rFonts w:ascii="Times New Roman" w:hAnsi="Times New Roman" w:cs="Times New Roman"/>
                <w:color w:val="000000"/>
                <w:sz w:val="24"/>
                <w:szCs w:val="24"/>
              </w:rPr>
            </w:pPr>
          </w:p>
        </w:tc>
      </w:tr>
    </w:tbl>
    <w:p w14:paraId="15C6CCE5" w14:textId="77777777" w:rsidR="00900AED" w:rsidRDefault="00900AED" w:rsidP="00900AED">
      <w:pPr>
        <w:pStyle w:val="ListParagraph"/>
        <w:spacing w:before="240"/>
        <w:ind w:left="360"/>
        <w:rPr>
          <w:rFonts w:ascii="Times New Roman" w:hAnsi="Times New Roman"/>
          <w:sz w:val="20"/>
          <w:szCs w:val="20"/>
        </w:rPr>
      </w:pPr>
      <w:r>
        <w:rPr>
          <w:rFonts w:ascii="Times New Roman" w:hAnsi="Times New Roman"/>
          <w:sz w:val="20"/>
          <w:szCs w:val="20"/>
        </w:rPr>
        <w:t>* Enrolled candidates are those formally admitted to the program as of the institution's official fall reporting date or as of October 15 of each academic year.</w:t>
      </w:r>
    </w:p>
    <w:p w14:paraId="06AF1AAD" w14:textId="77777777" w:rsidR="00900AED" w:rsidRDefault="00900AED" w:rsidP="00900AED">
      <w:pPr>
        <w:pStyle w:val="ListParagraph"/>
        <w:spacing w:before="240"/>
        <w:ind w:left="360"/>
        <w:rPr>
          <w:rFonts w:ascii="Times New Roman" w:hAnsi="Times New Roman"/>
          <w:sz w:val="20"/>
          <w:szCs w:val="20"/>
        </w:rPr>
      </w:pPr>
      <w:r>
        <w:rPr>
          <w:rFonts w:ascii="Times New Roman" w:hAnsi="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14:paraId="069F1C25" w14:textId="77777777" w:rsidR="00900AED" w:rsidRPr="00900AED" w:rsidRDefault="00900AED" w:rsidP="00900AED">
      <w:pPr>
        <w:pStyle w:val="ListParagraph"/>
        <w:spacing w:before="240"/>
        <w:ind w:left="360"/>
        <w:rPr>
          <w:rFonts w:ascii="Times New Roman" w:hAnsi="Times New Roman"/>
          <w:sz w:val="20"/>
          <w:szCs w:val="20"/>
        </w:rPr>
      </w:pPr>
    </w:p>
    <w:p w14:paraId="21075AE2" w14:textId="77777777" w:rsidR="00EF1D4F" w:rsidRPr="00273755" w:rsidRDefault="00EF1D4F" w:rsidP="00EF1D4F">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Curriculum Exhibit (Select 1)</w:t>
      </w:r>
    </w:p>
    <w:p w14:paraId="323666B8" w14:textId="77777777" w:rsidR="00EF1D4F" w:rsidRPr="00273755" w:rsidRDefault="00EF1D4F" w:rsidP="00EF1D4F">
      <w:pPr>
        <w:pStyle w:val="ListParagraph"/>
        <w:numPr>
          <w:ilvl w:val="1"/>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Option 1: </w:t>
      </w:r>
      <w:r w:rsidRPr="00273755">
        <w:rPr>
          <w:rFonts w:ascii="Times New Roman" w:hAnsi="Times New Roman" w:cs="Times New Roman"/>
          <w:sz w:val="24"/>
          <w:szCs w:val="24"/>
        </w:rPr>
        <w:t>Complete the Curriculum Exhibit Form below.</w:t>
      </w:r>
    </w:p>
    <w:p w14:paraId="6C0F79C8" w14:textId="77777777" w:rsidR="00EF1D4F" w:rsidRPr="00273755" w:rsidRDefault="00EF1D4F" w:rsidP="00EF1D4F">
      <w:pPr>
        <w:pStyle w:val="ListParagraph"/>
        <w:numPr>
          <w:ilvl w:val="1"/>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Option 2: </w:t>
      </w:r>
      <w:r w:rsidRPr="00273755">
        <w:rPr>
          <w:rFonts w:ascii="Times New Roman" w:hAnsi="Times New Roman" w:cs="Times New Roman"/>
          <w:sz w:val="24"/>
          <w:szCs w:val="24"/>
        </w:rPr>
        <w:t>Upload the Program Status Sheet (must include general studies, specialty area, and professional education courses)</w:t>
      </w:r>
    </w:p>
    <w:p w14:paraId="28BFDECD" w14:textId="77777777" w:rsidR="00EF1D4F" w:rsidRPr="00273755" w:rsidRDefault="00EF1D4F" w:rsidP="00EF1D4F">
      <w:pPr>
        <w:jc w:val="both"/>
        <w:rPr>
          <w:rFonts w:ascii="Times New Roman" w:hAnsi="Times New Roman" w:cs="Times New Roman"/>
          <w:b/>
          <w:i/>
          <w:sz w:val="24"/>
          <w:szCs w:val="24"/>
        </w:rPr>
      </w:pPr>
      <w:r w:rsidRPr="00273755">
        <w:rPr>
          <w:rFonts w:ascii="Times New Roman" w:hAnsi="Times New Roman" w:cs="Times New Roman"/>
          <w:b/>
          <w:i/>
          <w:sz w:val="24"/>
          <w:szCs w:val="24"/>
        </w:rPr>
        <w:t xml:space="preserve">III. Curriculum Exhibit Form SFN 14381.  </w:t>
      </w:r>
      <w:r w:rsidRPr="00273755">
        <w:rPr>
          <w:rFonts w:ascii="Times New Roman" w:hAnsi="Times New Roman" w:cs="Times New Roman"/>
          <w:i/>
          <w:sz w:val="24"/>
          <w:szCs w:val="24"/>
        </w:rPr>
        <w:t>Provides the opportunity for institutions to document the entire program including general studies, teaching specialty, and professional education.</w:t>
      </w:r>
    </w:p>
    <w:p w14:paraId="63D31CBC" w14:textId="77777777" w:rsidR="00EF1D4F" w:rsidRPr="00263DA4" w:rsidRDefault="00EF1D4F" w:rsidP="00263DA4">
      <w:pPr>
        <w:pStyle w:val="ListParagraph"/>
        <w:numPr>
          <w:ilvl w:val="0"/>
          <w:numId w:val="8"/>
        </w:numPr>
        <w:spacing w:after="0" w:line="240" w:lineRule="auto"/>
        <w:jc w:val="both"/>
        <w:rPr>
          <w:rFonts w:ascii="Times New Roman" w:hAnsi="Times New Roman" w:cs="Times New Roman"/>
          <w:i/>
          <w:sz w:val="24"/>
          <w:szCs w:val="24"/>
        </w:rPr>
      </w:pPr>
      <w:r w:rsidRPr="00263DA4">
        <w:rPr>
          <w:rFonts w:ascii="Times New Roman" w:hAnsi="Times New Roman"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14:paraId="35025654" w14:textId="77777777" w:rsidR="00EF1D4F" w:rsidRPr="00263DA4" w:rsidRDefault="00EF1D4F" w:rsidP="00263DA4">
      <w:pPr>
        <w:pStyle w:val="ListParagraph"/>
        <w:numPr>
          <w:ilvl w:val="0"/>
          <w:numId w:val="8"/>
        </w:numPr>
        <w:spacing w:after="0" w:line="240" w:lineRule="auto"/>
        <w:jc w:val="both"/>
        <w:rPr>
          <w:rFonts w:ascii="Times New Roman" w:hAnsi="Times New Roman" w:cs="Times New Roman"/>
          <w:i/>
          <w:sz w:val="24"/>
          <w:szCs w:val="24"/>
        </w:rPr>
      </w:pPr>
      <w:r w:rsidRPr="00263DA4">
        <w:rPr>
          <w:rFonts w:ascii="Times New Roman" w:hAnsi="Times New Roman" w:cs="Times New Roman"/>
          <w:i/>
          <w:sz w:val="24"/>
          <w:szCs w:val="24"/>
        </w:rPr>
        <w:t xml:space="preserve">A separate sheet is to be completed for </w:t>
      </w:r>
      <w:r w:rsidRPr="00263DA4">
        <w:rPr>
          <w:rFonts w:ascii="Times New Roman" w:hAnsi="Times New Roman" w:cs="Times New Roman"/>
          <w:b/>
          <w:i/>
          <w:sz w:val="24"/>
          <w:szCs w:val="24"/>
        </w:rPr>
        <w:t>each</w:t>
      </w:r>
      <w:r w:rsidRPr="00263DA4">
        <w:rPr>
          <w:rFonts w:ascii="Times New Roman" w:hAnsi="Times New Roman"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14:paraId="35B69BEC" w14:textId="77777777" w:rsidR="00E308A5" w:rsidRPr="00263DA4" w:rsidRDefault="00E308A5" w:rsidP="00263DA4">
      <w:pPr>
        <w:pStyle w:val="ListParagraph"/>
        <w:numPr>
          <w:ilvl w:val="0"/>
          <w:numId w:val="8"/>
        </w:numPr>
        <w:spacing w:after="0" w:line="240" w:lineRule="auto"/>
        <w:jc w:val="both"/>
        <w:rPr>
          <w:rFonts w:ascii="Times New Roman" w:hAnsi="Times New Roman" w:cs="Times New Roman"/>
          <w:i/>
          <w:sz w:val="24"/>
          <w:szCs w:val="24"/>
        </w:rPr>
      </w:pPr>
      <w:r w:rsidRPr="00263DA4">
        <w:rPr>
          <w:rFonts w:ascii="Times New Roman" w:hAnsi="Times New Roman" w:cs="Times New Roman"/>
          <w:i/>
          <w:sz w:val="24"/>
          <w:szCs w:val="24"/>
        </w:rPr>
        <w:t xml:space="preserve">For stand-alone majors all columns of the Curriculum Exhibit must be completed. For double majors, the institution must refer the evaluator to the first major for: the </w:t>
      </w:r>
      <w:r w:rsidRPr="00263DA4">
        <w:rPr>
          <w:rFonts w:ascii="Times New Roman" w:hAnsi="Times New Roman" w:cs="Times New Roman"/>
          <w:i/>
          <w:sz w:val="24"/>
          <w:szCs w:val="24"/>
        </w:rPr>
        <w:lastRenderedPageBreak/>
        <w:t>General Studies column, the general education component of the Teaching Specialty column and the general education component of the Professional Education column.</w:t>
      </w:r>
      <w:r w:rsidR="004F0513" w:rsidRPr="00263DA4">
        <w:rPr>
          <w:rFonts w:ascii="Times New Roman" w:hAnsi="Times New Roman" w:cs="Times New Roman"/>
          <w:i/>
          <w:sz w:val="24"/>
          <w:szCs w:val="24"/>
        </w:rPr>
        <w:t xml:space="preserve"> Special Education course work will be reflected in the Teaching Specialty column and the Professional Education column.</w:t>
      </w:r>
    </w:p>
    <w:p w14:paraId="39888A8C" w14:textId="77777777" w:rsidR="00EF1D4F" w:rsidRPr="00273755" w:rsidRDefault="00EF1D4F" w:rsidP="00EF1D4F">
      <w:pPr>
        <w:jc w:val="both"/>
        <w:rPr>
          <w:rFonts w:ascii="Times New Roman" w:hAnsi="Times New Roman" w:cs="Times New Roman"/>
          <w:sz w:val="24"/>
          <w:szCs w:val="24"/>
        </w:rPr>
      </w:pPr>
    </w:p>
    <w:p w14:paraId="4637E038" w14:textId="77777777" w:rsidR="00EF1D4F" w:rsidRPr="00273755" w:rsidRDefault="00EF1D4F" w:rsidP="00EF1D4F">
      <w:pPr>
        <w:jc w:val="both"/>
        <w:rPr>
          <w:rFonts w:ascii="Times New Roman" w:hAnsi="Times New Roman" w:cs="Times New Roman"/>
          <w:sz w:val="24"/>
          <w:szCs w:val="24"/>
        </w:rPr>
      </w:pPr>
    </w:p>
    <w:p w14:paraId="68A1A97F" w14:textId="77777777" w:rsidR="00EF1D4F" w:rsidRPr="00E308A5" w:rsidRDefault="00EF1D4F" w:rsidP="00EF1D4F">
      <w:pPr>
        <w:jc w:val="both"/>
        <w:rPr>
          <w:rFonts w:ascii="Times New Roman" w:hAnsi="Times New Roman" w:cs="Times New Roman"/>
          <w:b/>
          <w:sz w:val="24"/>
          <w:szCs w:val="24"/>
        </w:rPr>
      </w:pPr>
    </w:p>
    <w:p w14:paraId="1CF04F38" w14:textId="77777777" w:rsidR="00A00733" w:rsidRDefault="00A00733" w:rsidP="00A00733">
      <w:pPr>
        <w:jc w:val="both"/>
        <w:rPr>
          <w:rFonts w:ascii="Times New Roman" w:hAnsi="Times New Roman" w:cs="Times New Roman"/>
          <w:sz w:val="24"/>
          <w:szCs w:val="24"/>
        </w:rPr>
      </w:pPr>
    </w:p>
    <w:p w14:paraId="4A1BE844" w14:textId="77777777" w:rsidR="00A00733" w:rsidRDefault="00A00733" w:rsidP="00A00733">
      <w:pPr>
        <w:jc w:val="both"/>
        <w:rPr>
          <w:rFonts w:ascii="Times New Roman" w:hAnsi="Times New Roman" w:cs="Times New Roman"/>
          <w:sz w:val="24"/>
          <w:szCs w:val="24"/>
        </w:rPr>
      </w:pPr>
    </w:p>
    <w:p w14:paraId="2BAA5923" w14:textId="77777777" w:rsidR="00A00733" w:rsidRDefault="00A00733" w:rsidP="00A00733">
      <w:pPr>
        <w:jc w:val="both"/>
        <w:rPr>
          <w:rFonts w:ascii="Times New Roman" w:hAnsi="Times New Roman" w:cs="Times New Roman"/>
          <w:sz w:val="24"/>
          <w:szCs w:val="24"/>
        </w:rPr>
      </w:pPr>
    </w:p>
    <w:p w14:paraId="412A64CA" w14:textId="77777777" w:rsidR="00A00733" w:rsidRDefault="00A00733" w:rsidP="00A00733">
      <w:pPr>
        <w:jc w:val="both"/>
        <w:rPr>
          <w:rFonts w:ascii="Times New Roman" w:hAnsi="Times New Roman" w:cs="Times New Roman"/>
          <w:sz w:val="24"/>
          <w:szCs w:val="24"/>
        </w:rPr>
      </w:pPr>
    </w:p>
    <w:p w14:paraId="12696164" w14:textId="77777777" w:rsidR="00A00733" w:rsidRDefault="00A00733" w:rsidP="00A00733">
      <w:pPr>
        <w:jc w:val="both"/>
        <w:rPr>
          <w:rFonts w:ascii="Times New Roman" w:hAnsi="Times New Roman" w:cs="Times New Roman"/>
          <w:sz w:val="24"/>
          <w:szCs w:val="24"/>
        </w:rPr>
      </w:pPr>
    </w:p>
    <w:p w14:paraId="6FCA0228" w14:textId="77777777" w:rsidR="00A00733" w:rsidRDefault="00A00733" w:rsidP="00A00733">
      <w:pPr>
        <w:jc w:val="both"/>
        <w:rPr>
          <w:rFonts w:ascii="Times New Roman" w:hAnsi="Times New Roman" w:cs="Times New Roman"/>
          <w:sz w:val="24"/>
          <w:szCs w:val="24"/>
        </w:rPr>
      </w:pPr>
    </w:p>
    <w:p w14:paraId="33C1A7A7" w14:textId="77777777" w:rsidR="00A00733" w:rsidRDefault="00A00733" w:rsidP="00A00733">
      <w:pPr>
        <w:jc w:val="both"/>
        <w:rPr>
          <w:rFonts w:ascii="Times New Roman" w:hAnsi="Times New Roman" w:cs="Times New Roman"/>
          <w:sz w:val="24"/>
          <w:szCs w:val="24"/>
        </w:rPr>
      </w:pPr>
    </w:p>
    <w:p w14:paraId="27497388" w14:textId="77777777" w:rsidR="00A00733" w:rsidRDefault="00A00733" w:rsidP="00A00733">
      <w:pPr>
        <w:jc w:val="both"/>
        <w:rPr>
          <w:rFonts w:ascii="Times New Roman" w:hAnsi="Times New Roman" w:cs="Times New Roman"/>
          <w:sz w:val="24"/>
          <w:szCs w:val="24"/>
        </w:rPr>
      </w:pPr>
    </w:p>
    <w:p w14:paraId="47E1F548" w14:textId="77777777" w:rsidR="00A00733" w:rsidRDefault="00A00733" w:rsidP="00A00733">
      <w:pPr>
        <w:jc w:val="both"/>
        <w:rPr>
          <w:rFonts w:ascii="Times New Roman" w:hAnsi="Times New Roman" w:cs="Times New Roman"/>
          <w:sz w:val="24"/>
          <w:szCs w:val="24"/>
        </w:rPr>
      </w:pPr>
    </w:p>
    <w:p w14:paraId="428BB2EF" w14:textId="77777777" w:rsidR="00A00733" w:rsidRDefault="00A00733" w:rsidP="00A00733">
      <w:pPr>
        <w:jc w:val="both"/>
        <w:rPr>
          <w:rFonts w:ascii="Times New Roman" w:hAnsi="Times New Roman" w:cs="Times New Roman"/>
          <w:sz w:val="24"/>
          <w:szCs w:val="24"/>
        </w:rPr>
      </w:pPr>
    </w:p>
    <w:p w14:paraId="045C4442" w14:textId="77777777" w:rsidR="00A00733" w:rsidRDefault="00A00733" w:rsidP="00A00733">
      <w:pPr>
        <w:jc w:val="both"/>
        <w:rPr>
          <w:rFonts w:ascii="Times New Roman" w:hAnsi="Times New Roman" w:cs="Times New Roman"/>
          <w:sz w:val="24"/>
          <w:szCs w:val="24"/>
        </w:rPr>
      </w:pPr>
    </w:p>
    <w:p w14:paraId="62B34BC0" w14:textId="77777777" w:rsidR="00A00733" w:rsidRDefault="00A00733" w:rsidP="00A00733">
      <w:pPr>
        <w:jc w:val="both"/>
        <w:rPr>
          <w:rFonts w:ascii="Times New Roman" w:hAnsi="Times New Roman" w:cs="Times New Roman"/>
          <w:sz w:val="24"/>
          <w:szCs w:val="24"/>
        </w:rPr>
      </w:pPr>
    </w:p>
    <w:p w14:paraId="136DF24C" w14:textId="77777777" w:rsidR="00A00733" w:rsidRDefault="00A00733" w:rsidP="00A00733">
      <w:pPr>
        <w:jc w:val="both"/>
        <w:rPr>
          <w:rFonts w:ascii="Times New Roman" w:hAnsi="Times New Roman" w:cs="Times New Roman"/>
          <w:sz w:val="24"/>
          <w:szCs w:val="24"/>
        </w:rPr>
      </w:pPr>
    </w:p>
    <w:p w14:paraId="7BF51683" w14:textId="77777777" w:rsidR="00A00733" w:rsidRDefault="00A00733" w:rsidP="00A00733">
      <w:pPr>
        <w:jc w:val="both"/>
        <w:rPr>
          <w:rFonts w:ascii="Times New Roman" w:hAnsi="Times New Roman" w:cs="Times New Roman"/>
          <w:sz w:val="24"/>
          <w:szCs w:val="24"/>
        </w:rPr>
      </w:pPr>
    </w:p>
    <w:p w14:paraId="046D95AE" w14:textId="77777777" w:rsidR="00A00733" w:rsidRDefault="00A00733" w:rsidP="00A00733">
      <w:pPr>
        <w:jc w:val="both"/>
        <w:rPr>
          <w:rFonts w:ascii="Times New Roman" w:hAnsi="Times New Roman" w:cs="Times New Roman"/>
          <w:sz w:val="24"/>
          <w:szCs w:val="24"/>
        </w:rPr>
      </w:pPr>
    </w:p>
    <w:p w14:paraId="7B13F1E0" w14:textId="77777777" w:rsidR="00263DA4" w:rsidRDefault="00263DA4" w:rsidP="00263DA4">
      <w:pPr>
        <w:pStyle w:val="NoSpacing"/>
        <w:rPr>
          <w:rFonts w:ascii="Times New Roman" w:hAnsi="Times New Roman" w:cs="Times New Roman"/>
          <w:sz w:val="24"/>
          <w:szCs w:val="24"/>
        </w:rPr>
      </w:pPr>
    </w:p>
    <w:p w14:paraId="47330B05" w14:textId="77777777" w:rsidR="00A00733" w:rsidRPr="00263DA4" w:rsidRDefault="00263DA4" w:rsidP="00263DA4">
      <w:pPr>
        <w:pStyle w:val="NoSpacing"/>
        <w:rPr>
          <w:b/>
          <w:sz w:val="24"/>
          <w:szCs w:val="24"/>
        </w:rPr>
      </w:pPr>
      <w:r w:rsidRPr="00A00733">
        <w:rPr>
          <w:b/>
          <w:noProof/>
          <w:sz w:val="24"/>
          <w:szCs w:val="24"/>
        </w:rPr>
        <w:drawing>
          <wp:anchor distT="0" distB="0" distL="114300" distR="114300" simplePos="0" relativeHeight="251659264" behindDoc="0" locked="0" layoutInCell="1" allowOverlap="1" wp14:anchorId="195F9DBD" wp14:editId="043312A9">
            <wp:simplePos x="0" y="0"/>
            <wp:positionH relativeFrom="column">
              <wp:posOffset>4688205</wp:posOffset>
            </wp:positionH>
            <wp:positionV relativeFrom="paragraph">
              <wp:posOffset>-289560</wp:posOffset>
            </wp:positionV>
            <wp:extent cx="800100" cy="763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756" t="-1070" r="-1756" b="-1070"/>
                    <a:stretch>
                      <a:fillRect/>
                    </a:stretch>
                  </pic:blipFill>
                  <pic:spPr bwMode="auto">
                    <a:xfrm>
                      <a:off x="0" y="0"/>
                      <a:ext cx="800100" cy="763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r w:rsidR="00EF1D4F" w:rsidRPr="00263DA4">
        <w:rPr>
          <w:b/>
          <w:sz w:val="24"/>
          <w:szCs w:val="24"/>
        </w:rPr>
        <w:t>CURRICULUM EXHIBIT FORM BASIC PROGRAM</w:t>
      </w:r>
    </w:p>
    <w:p w14:paraId="0C3AA758" w14:textId="77777777" w:rsidR="00EF1D4F" w:rsidRPr="00263DA4" w:rsidRDefault="00EF1D4F" w:rsidP="00A00733">
      <w:pPr>
        <w:pStyle w:val="NoSpacing"/>
        <w:jc w:val="center"/>
        <w:rPr>
          <w:b/>
          <w:sz w:val="24"/>
          <w:szCs w:val="24"/>
        </w:rPr>
      </w:pPr>
      <w:r w:rsidRPr="00263DA4">
        <w:rPr>
          <w:b/>
          <w:sz w:val="24"/>
          <w:szCs w:val="24"/>
        </w:rPr>
        <w:t>EDUCATION STANDARDS AND PRACTICES BOARD</w:t>
      </w:r>
    </w:p>
    <w:p w14:paraId="41329D5B" w14:textId="77777777" w:rsidR="00EF1D4F" w:rsidRDefault="00AE1166" w:rsidP="00A00733">
      <w:pPr>
        <w:pStyle w:val="NoSpacing"/>
        <w:jc w:val="center"/>
        <w:rPr>
          <w:sz w:val="24"/>
          <w:szCs w:val="24"/>
        </w:rPr>
      </w:pPr>
      <w:r w:rsidRPr="00263DA4">
        <w:rPr>
          <w:b/>
          <w:sz w:val="24"/>
          <w:szCs w:val="24"/>
        </w:rPr>
        <w:lastRenderedPageBreak/>
        <w:t>SFN 14381 (05-17</w:t>
      </w:r>
      <w:r w:rsidR="00EF1D4F" w:rsidRPr="00263DA4">
        <w:rPr>
          <w:sz w:val="24"/>
          <w:szCs w:val="24"/>
        </w:rPr>
        <w:t>)</w:t>
      </w:r>
    </w:p>
    <w:p w14:paraId="4DCB8359" w14:textId="77777777" w:rsidR="00263DA4" w:rsidRDefault="00263DA4" w:rsidP="00A00733">
      <w:pPr>
        <w:pStyle w:val="NoSpacing"/>
        <w:jc w:val="center"/>
        <w:rPr>
          <w:sz w:val="24"/>
          <w:szCs w:val="24"/>
        </w:rPr>
      </w:pPr>
    </w:p>
    <w:p w14:paraId="137ADEA0" w14:textId="77777777" w:rsidR="00263DA4" w:rsidRPr="00263DA4" w:rsidRDefault="00263DA4" w:rsidP="00A00733">
      <w:pPr>
        <w:pStyle w:val="NoSpacing"/>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3117"/>
        <w:gridCol w:w="3123"/>
      </w:tblGrid>
      <w:tr w:rsidR="00EF1D4F" w:rsidRPr="00273755" w14:paraId="64BF8F13" w14:textId="77777777" w:rsidTr="00D17FB2">
        <w:trPr>
          <w:jc w:val="center"/>
        </w:trPr>
        <w:tc>
          <w:tcPr>
            <w:tcW w:w="6384" w:type="dxa"/>
            <w:gridSpan w:val="2"/>
          </w:tcPr>
          <w:p w14:paraId="6BBB6C2D" w14:textId="77777777" w:rsidR="00EF1D4F" w:rsidRPr="00273755" w:rsidRDefault="00EF1D4F" w:rsidP="00D17FB2">
            <w:pPr>
              <w:rPr>
                <w:rFonts w:ascii="Times New Roman" w:hAnsi="Times New Roman" w:cs="Times New Roman"/>
                <w:sz w:val="24"/>
                <w:szCs w:val="24"/>
              </w:rPr>
            </w:pPr>
            <w:r w:rsidRPr="00273755">
              <w:rPr>
                <w:rFonts w:ascii="Times New Roman" w:hAnsi="Times New Roman" w:cs="Times New Roman"/>
                <w:sz w:val="24"/>
                <w:szCs w:val="24"/>
              </w:rPr>
              <w:t xml:space="preserve">Institution:  </w:t>
            </w:r>
          </w:p>
        </w:tc>
        <w:tc>
          <w:tcPr>
            <w:tcW w:w="3192" w:type="dxa"/>
          </w:tcPr>
          <w:p w14:paraId="1031E234" w14:textId="77777777" w:rsidR="00EF1D4F" w:rsidRPr="00273755" w:rsidRDefault="00EF1D4F" w:rsidP="00D17FB2">
            <w:pPr>
              <w:rPr>
                <w:rFonts w:ascii="Times New Roman" w:hAnsi="Times New Roman" w:cs="Times New Roman"/>
                <w:sz w:val="24"/>
                <w:szCs w:val="24"/>
              </w:rPr>
            </w:pPr>
            <w:r w:rsidRPr="00273755">
              <w:rPr>
                <w:rFonts w:ascii="Times New Roman" w:hAnsi="Times New Roman" w:cs="Times New Roman"/>
                <w:sz w:val="24"/>
                <w:szCs w:val="24"/>
              </w:rPr>
              <w:t xml:space="preserve">Major:  </w:t>
            </w:r>
          </w:p>
        </w:tc>
      </w:tr>
      <w:tr w:rsidR="00EF1D4F" w:rsidRPr="00273755" w14:paraId="7DC74A3C" w14:textId="77777777" w:rsidTr="00D17FB2">
        <w:trPr>
          <w:jc w:val="center"/>
        </w:trPr>
        <w:tc>
          <w:tcPr>
            <w:tcW w:w="9576" w:type="dxa"/>
            <w:gridSpan w:val="3"/>
          </w:tcPr>
          <w:p w14:paraId="23E0AFDC" w14:textId="77777777" w:rsidR="00EF1D4F" w:rsidRPr="00273755" w:rsidRDefault="00263DA4" w:rsidP="00D17FB2">
            <w:pPr>
              <w:rPr>
                <w:rFonts w:ascii="Times New Roman" w:hAnsi="Times New Roman" w:cs="Times New Roman"/>
                <w:sz w:val="24"/>
                <w:szCs w:val="24"/>
              </w:rPr>
            </w:pPr>
            <w:r>
              <w:rPr>
                <w:rFonts w:ascii="Times New Roman" w:hAnsi="Times New Roman" w:cs="Times New Roman"/>
                <w:sz w:val="24"/>
                <w:szCs w:val="24"/>
              </w:rPr>
              <w:t>Total c</w:t>
            </w:r>
            <w:r w:rsidR="00EF1D4F" w:rsidRPr="00273755">
              <w:rPr>
                <w:rFonts w:ascii="Times New Roman" w:hAnsi="Times New Roman" w:cs="Times New Roman"/>
                <w:sz w:val="24"/>
                <w:szCs w:val="24"/>
              </w:rPr>
              <w:t xml:space="preserve">redits required for degree:  </w:t>
            </w:r>
          </w:p>
        </w:tc>
      </w:tr>
      <w:tr w:rsidR="00EF1D4F" w:rsidRPr="00273755" w14:paraId="211E3646" w14:textId="77777777" w:rsidTr="00D17FB2">
        <w:trPr>
          <w:jc w:val="center"/>
        </w:trPr>
        <w:tc>
          <w:tcPr>
            <w:tcW w:w="3192" w:type="dxa"/>
            <w:shd w:val="clear" w:color="auto" w:fill="BFBFBF" w:themeFill="background1" w:themeFillShade="BF"/>
          </w:tcPr>
          <w:p w14:paraId="6177CC4B" w14:textId="77777777" w:rsidR="00EF1D4F" w:rsidRPr="00273755" w:rsidRDefault="00EF1D4F" w:rsidP="00D17FB2">
            <w:pPr>
              <w:jc w:val="center"/>
              <w:rPr>
                <w:rFonts w:ascii="Times New Roman" w:hAnsi="Times New Roman" w:cs="Times New Roman"/>
                <w:b/>
                <w:sz w:val="24"/>
                <w:szCs w:val="24"/>
              </w:rPr>
            </w:pPr>
            <w:r w:rsidRPr="00273755">
              <w:rPr>
                <w:rFonts w:ascii="Times New Roman" w:hAnsi="Times New Roman" w:cs="Times New Roman"/>
                <w:b/>
                <w:sz w:val="24"/>
                <w:szCs w:val="24"/>
              </w:rPr>
              <w:t>General Studies</w:t>
            </w:r>
          </w:p>
        </w:tc>
        <w:tc>
          <w:tcPr>
            <w:tcW w:w="3192" w:type="dxa"/>
            <w:shd w:val="clear" w:color="auto" w:fill="BFBFBF" w:themeFill="background1" w:themeFillShade="BF"/>
          </w:tcPr>
          <w:p w14:paraId="4BE533AF" w14:textId="77777777" w:rsidR="00EF1D4F" w:rsidRPr="00273755" w:rsidRDefault="00EF1D4F" w:rsidP="00D17FB2">
            <w:pPr>
              <w:jc w:val="center"/>
              <w:rPr>
                <w:rFonts w:ascii="Times New Roman" w:hAnsi="Times New Roman" w:cs="Times New Roman"/>
                <w:b/>
                <w:sz w:val="24"/>
                <w:szCs w:val="24"/>
              </w:rPr>
            </w:pPr>
            <w:r w:rsidRPr="00273755">
              <w:rPr>
                <w:rFonts w:ascii="Times New Roman" w:hAnsi="Times New Roman" w:cs="Times New Roman"/>
                <w:b/>
                <w:sz w:val="24"/>
                <w:szCs w:val="24"/>
              </w:rPr>
              <w:t>Teaching Specialty</w:t>
            </w:r>
          </w:p>
        </w:tc>
        <w:tc>
          <w:tcPr>
            <w:tcW w:w="3192" w:type="dxa"/>
            <w:shd w:val="clear" w:color="auto" w:fill="BFBFBF" w:themeFill="background1" w:themeFillShade="BF"/>
          </w:tcPr>
          <w:p w14:paraId="32FCA3A1" w14:textId="77777777" w:rsidR="00EF1D4F" w:rsidRPr="00273755" w:rsidRDefault="00EF1D4F" w:rsidP="00D17FB2">
            <w:pPr>
              <w:jc w:val="center"/>
              <w:rPr>
                <w:rFonts w:ascii="Times New Roman" w:hAnsi="Times New Roman" w:cs="Times New Roman"/>
                <w:b/>
                <w:sz w:val="24"/>
                <w:szCs w:val="24"/>
              </w:rPr>
            </w:pPr>
            <w:r w:rsidRPr="00273755">
              <w:rPr>
                <w:rFonts w:ascii="Times New Roman" w:hAnsi="Times New Roman" w:cs="Times New Roman"/>
                <w:b/>
                <w:sz w:val="24"/>
                <w:szCs w:val="24"/>
              </w:rPr>
              <w:t>Professional Education</w:t>
            </w:r>
          </w:p>
        </w:tc>
      </w:tr>
      <w:tr w:rsidR="00EF1D4F" w:rsidRPr="00273755" w14:paraId="39CAE6A2" w14:textId="77777777" w:rsidTr="00D17FB2">
        <w:trPr>
          <w:trHeight w:val="512"/>
          <w:jc w:val="center"/>
        </w:trPr>
        <w:tc>
          <w:tcPr>
            <w:tcW w:w="3192" w:type="dxa"/>
          </w:tcPr>
          <w:p w14:paraId="1F14ECA7" w14:textId="77777777" w:rsidR="00EF1D4F" w:rsidRPr="00273755" w:rsidRDefault="00EF1D4F" w:rsidP="00D17FB2">
            <w:pPr>
              <w:spacing w:after="0"/>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c>
          <w:tcPr>
            <w:tcW w:w="3192" w:type="dxa"/>
          </w:tcPr>
          <w:p w14:paraId="00C7989D" w14:textId="77777777" w:rsidR="00EF1D4F" w:rsidRPr="00273755" w:rsidRDefault="00263DA4" w:rsidP="00D17FB2">
            <w:pPr>
              <w:rPr>
                <w:rFonts w:ascii="Times New Roman" w:hAnsi="Times New Roman" w:cs="Times New Roman"/>
                <w:sz w:val="24"/>
                <w:szCs w:val="24"/>
              </w:rPr>
            </w:pPr>
            <w:r>
              <w:rPr>
                <w:rFonts w:ascii="Times New Roman" w:hAnsi="Times New Roman" w:cs="Times New Roman"/>
                <w:sz w:val="24"/>
                <w:szCs w:val="24"/>
              </w:rPr>
              <w:t>Credits R</w:t>
            </w:r>
            <w:r w:rsidR="00EF1D4F" w:rsidRPr="00273755">
              <w:rPr>
                <w:rFonts w:ascii="Times New Roman" w:hAnsi="Times New Roman" w:cs="Times New Roman"/>
                <w:sz w:val="24"/>
                <w:szCs w:val="24"/>
              </w:rPr>
              <w:t xml:space="preserve">equired:  </w:t>
            </w:r>
          </w:p>
        </w:tc>
        <w:tc>
          <w:tcPr>
            <w:tcW w:w="3192" w:type="dxa"/>
          </w:tcPr>
          <w:p w14:paraId="04367FA1" w14:textId="77777777" w:rsidR="00EF1D4F" w:rsidRPr="00273755" w:rsidRDefault="00EF1D4F" w:rsidP="00D17FB2">
            <w:pPr>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r>
      <w:tr w:rsidR="00EF1D4F" w:rsidRPr="00273755" w14:paraId="12D511D4" w14:textId="77777777" w:rsidTr="00D17FB2">
        <w:trPr>
          <w:cantSplit/>
          <w:trHeight w:val="6119"/>
          <w:jc w:val="center"/>
        </w:trPr>
        <w:tc>
          <w:tcPr>
            <w:tcW w:w="3192" w:type="dxa"/>
          </w:tcPr>
          <w:p w14:paraId="37FE9B18" w14:textId="77777777" w:rsidR="00EF1D4F" w:rsidRPr="00273755" w:rsidRDefault="004F0513" w:rsidP="00D17FB2">
            <w:pPr>
              <w:rPr>
                <w:rFonts w:ascii="Times New Roman" w:hAnsi="Times New Roman" w:cs="Times New Roman"/>
                <w:sz w:val="24"/>
                <w:szCs w:val="24"/>
              </w:rPr>
            </w:pPr>
            <w:r>
              <w:rPr>
                <w:rFonts w:ascii="Times New Roman" w:hAnsi="Times New Roman" w:cs="Times New Roman"/>
                <w:sz w:val="24"/>
                <w:szCs w:val="24"/>
              </w:rPr>
              <w:t>First major – see general education report.</w:t>
            </w:r>
          </w:p>
        </w:tc>
        <w:tc>
          <w:tcPr>
            <w:tcW w:w="3192" w:type="dxa"/>
          </w:tcPr>
          <w:p w14:paraId="3D90B1D3" w14:textId="77777777" w:rsidR="00EF1D4F" w:rsidRDefault="004F0513" w:rsidP="00D17FB2">
            <w:pPr>
              <w:rPr>
                <w:rFonts w:ascii="Times New Roman" w:hAnsi="Times New Roman" w:cs="Times New Roman"/>
                <w:sz w:val="24"/>
                <w:szCs w:val="24"/>
              </w:rPr>
            </w:pPr>
            <w:r>
              <w:rPr>
                <w:rFonts w:ascii="Times New Roman" w:hAnsi="Times New Roman" w:cs="Times New Roman"/>
                <w:sz w:val="24"/>
                <w:szCs w:val="24"/>
              </w:rPr>
              <w:t>First major – see general education report.</w:t>
            </w:r>
          </w:p>
          <w:p w14:paraId="7302B7C7" w14:textId="77777777" w:rsidR="004F0513" w:rsidRPr="004F0513" w:rsidRDefault="004F0513" w:rsidP="00D17FB2">
            <w:pPr>
              <w:rPr>
                <w:rFonts w:ascii="Times New Roman" w:hAnsi="Times New Roman" w:cs="Times New Roman"/>
                <w:sz w:val="24"/>
                <w:szCs w:val="24"/>
                <w:u w:val="single"/>
              </w:rPr>
            </w:pPr>
            <w:r w:rsidRPr="004F0513">
              <w:rPr>
                <w:rFonts w:ascii="Times New Roman" w:hAnsi="Times New Roman" w:cs="Times New Roman"/>
                <w:sz w:val="24"/>
                <w:szCs w:val="24"/>
                <w:u w:val="single"/>
              </w:rPr>
              <w:t>Special Education</w:t>
            </w:r>
          </w:p>
        </w:tc>
        <w:tc>
          <w:tcPr>
            <w:tcW w:w="3192" w:type="dxa"/>
          </w:tcPr>
          <w:p w14:paraId="4A513C1D" w14:textId="77777777" w:rsidR="00EF1D4F" w:rsidRDefault="004F0513" w:rsidP="00D17FB2">
            <w:pPr>
              <w:rPr>
                <w:rFonts w:ascii="Times New Roman" w:hAnsi="Times New Roman" w:cs="Times New Roman"/>
                <w:sz w:val="24"/>
                <w:szCs w:val="24"/>
              </w:rPr>
            </w:pPr>
            <w:r>
              <w:rPr>
                <w:rFonts w:ascii="Times New Roman" w:hAnsi="Times New Roman" w:cs="Times New Roman"/>
                <w:sz w:val="24"/>
                <w:szCs w:val="24"/>
              </w:rPr>
              <w:t>First major – see general education report.</w:t>
            </w:r>
          </w:p>
          <w:p w14:paraId="297BF0E4" w14:textId="77777777" w:rsidR="004F0513" w:rsidRPr="00273755" w:rsidRDefault="004F0513" w:rsidP="00D17FB2">
            <w:pPr>
              <w:rPr>
                <w:rFonts w:ascii="Times New Roman" w:hAnsi="Times New Roman" w:cs="Times New Roman"/>
                <w:sz w:val="24"/>
                <w:szCs w:val="24"/>
              </w:rPr>
            </w:pPr>
            <w:r w:rsidRPr="004F0513">
              <w:rPr>
                <w:rFonts w:ascii="Times New Roman" w:hAnsi="Times New Roman" w:cs="Times New Roman"/>
                <w:sz w:val="24"/>
                <w:szCs w:val="24"/>
                <w:u w:val="single"/>
              </w:rPr>
              <w:t>Special Education</w:t>
            </w:r>
          </w:p>
        </w:tc>
      </w:tr>
      <w:tr w:rsidR="00EF1D4F" w:rsidRPr="00273755" w14:paraId="314DE8B9" w14:textId="77777777" w:rsidTr="00D17FB2">
        <w:trPr>
          <w:trHeight w:val="845"/>
          <w:jc w:val="center"/>
        </w:trPr>
        <w:tc>
          <w:tcPr>
            <w:tcW w:w="3192" w:type="dxa"/>
          </w:tcPr>
          <w:p w14:paraId="1319B1EF" w14:textId="77777777" w:rsidR="00EF1D4F" w:rsidRPr="00273755" w:rsidRDefault="00EF1D4F" w:rsidP="00D17FB2">
            <w:pPr>
              <w:rPr>
                <w:rFonts w:ascii="Times New Roman" w:hAnsi="Times New Roman" w:cs="Times New Roman"/>
                <w:b/>
                <w:sz w:val="24"/>
                <w:szCs w:val="24"/>
              </w:rPr>
            </w:pPr>
            <w:r w:rsidRPr="00273755">
              <w:rPr>
                <w:rFonts w:ascii="Times New Roman" w:hAnsi="Times New Roman" w:cs="Times New Roman"/>
                <w:b/>
                <w:sz w:val="24"/>
                <w:szCs w:val="24"/>
              </w:rPr>
              <w:t>Total:</w:t>
            </w:r>
          </w:p>
        </w:tc>
        <w:tc>
          <w:tcPr>
            <w:tcW w:w="3192" w:type="dxa"/>
          </w:tcPr>
          <w:p w14:paraId="5BCBCEFA" w14:textId="77777777" w:rsidR="00EF1D4F" w:rsidRPr="00273755" w:rsidRDefault="00EF1D4F" w:rsidP="00D17FB2">
            <w:pPr>
              <w:rPr>
                <w:rFonts w:ascii="Times New Roman" w:hAnsi="Times New Roman" w:cs="Times New Roman"/>
                <w:b/>
                <w:sz w:val="24"/>
                <w:szCs w:val="24"/>
              </w:rPr>
            </w:pPr>
            <w:r w:rsidRPr="00273755">
              <w:rPr>
                <w:rFonts w:ascii="Times New Roman" w:hAnsi="Times New Roman" w:cs="Times New Roman"/>
                <w:b/>
                <w:sz w:val="24"/>
                <w:szCs w:val="24"/>
              </w:rPr>
              <w:t xml:space="preserve">Total: (Minimum 32 hours) </w:t>
            </w:r>
          </w:p>
        </w:tc>
        <w:tc>
          <w:tcPr>
            <w:tcW w:w="3192" w:type="dxa"/>
          </w:tcPr>
          <w:p w14:paraId="34D02CA8" w14:textId="77777777" w:rsidR="00EF1D4F" w:rsidRPr="00273755" w:rsidRDefault="00EF1D4F" w:rsidP="00D17FB2">
            <w:pPr>
              <w:rPr>
                <w:rFonts w:ascii="Times New Roman" w:hAnsi="Times New Roman" w:cs="Times New Roman"/>
                <w:b/>
                <w:sz w:val="24"/>
                <w:szCs w:val="24"/>
              </w:rPr>
            </w:pPr>
            <w:r w:rsidRPr="00273755">
              <w:rPr>
                <w:rFonts w:ascii="Times New Roman" w:hAnsi="Times New Roman" w:cs="Times New Roman"/>
                <w:b/>
                <w:sz w:val="24"/>
                <w:szCs w:val="24"/>
              </w:rPr>
              <w:t xml:space="preserve">Total: </w:t>
            </w:r>
            <w:proofErr w:type="gramStart"/>
            <w:r>
              <w:rPr>
                <w:rFonts w:ascii="Times New Roman" w:hAnsi="Times New Roman" w:cs="Times New Roman"/>
                <w:b/>
                <w:sz w:val="24"/>
                <w:szCs w:val="24"/>
              </w:rPr>
              <w:t>( Minimum</w:t>
            </w:r>
            <w:proofErr w:type="gramEnd"/>
            <w:r>
              <w:rPr>
                <w:rFonts w:ascii="Times New Roman" w:hAnsi="Times New Roman" w:cs="Times New Roman"/>
                <w:b/>
                <w:sz w:val="24"/>
                <w:szCs w:val="24"/>
              </w:rPr>
              <w:t xml:space="preserve"> 22 hours Including Student Teaching</w:t>
            </w:r>
            <w:r w:rsidRPr="00273755">
              <w:rPr>
                <w:rFonts w:ascii="Times New Roman" w:hAnsi="Times New Roman" w:cs="Times New Roman"/>
                <w:b/>
                <w:sz w:val="24"/>
                <w:szCs w:val="24"/>
              </w:rPr>
              <w:t xml:space="preserve">) </w:t>
            </w:r>
          </w:p>
        </w:tc>
      </w:tr>
    </w:tbl>
    <w:p w14:paraId="14E5C3D2" w14:textId="77777777" w:rsidR="00EF1D4F" w:rsidRPr="00900AED" w:rsidRDefault="00EF1D4F" w:rsidP="00A00733">
      <w:pPr>
        <w:pStyle w:val="BodyText"/>
        <w:spacing w:line="180" w:lineRule="exact"/>
        <w:ind w:right="-302"/>
        <w:jc w:val="both"/>
        <w:rPr>
          <w:sz w:val="20"/>
          <w:szCs w:val="20"/>
        </w:rPr>
      </w:pPr>
      <w:r w:rsidRPr="00900AED">
        <w:rPr>
          <w:sz w:val="20"/>
          <w:szCs w:val="20"/>
        </w:rPr>
        <w:t xml:space="preserve">ESPB does not advocate, permit, nor practice discrimination </w:t>
      </w:r>
      <w:proofErr w:type="gramStart"/>
      <w:r w:rsidRPr="00900AED">
        <w:rPr>
          <w:sz w:val="20"/>
          <w:szCs w:val="20"/>
        </w:rPr>
        <w:t>on the basis of</w:t>
      </w:r>
      <w:proofErr w:type="gramEnd"/>
      <w:r w:rsidRPr="00900AED">
        <w:rPr>
          <w:sz w:val="20"/>
          <w:szCs w:val="20"/>
        </w:rPr>
        <w:t xml:space="preserve"> sex, race, color, national origin, religion, age or disability as required by various state and federal laws.</w:t>
      </w:r>
    </w:p>
    <w:p w14:paraId="4D96151F" w14:textId="77777777" w:rsidR="00EF1D4F" w:rsidRPr="00273755" w:rsidRDefault="00EF1D4F" w:rsidP="00EF1D4F">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bCs/>
          <w:sz w:val="24"/>
          <w:szCs w:val="24"/>
        </w:rPr>
        <w:lastRenderedPageBreak/>
        <w:t>Descriptive Information about the Program:</w:t>
      </w:r>
      <w:r w:rsidRPr="00273755">
        <w:rPr>
          <w:rFonts w:ascii="Times New Roman" w:hAnsi="Times New Roman" w:cs="Times New Roman"/>
          <w:bCs/>
          <w:sz w:val="24"/>
          <w:szCs w:val="24"/>
        </w:rPr>
        <w:t xml:space="preserve"> </w:t>
      </w:r>
      <w:r w:rsidRPr="00273755">
        <w:rPr>
          <w:rFonts w:ascii="Times New Roman" w:hAnsi="Times New Roman" w:cs="Times New Roman"/>
          <w:sz w:val="24"/>
          <w:szCs w:val="24"/>
        </w:rPr>
        <w:t xml:space="preserve">Provide a one to two paragraph description to help reviewers understand your </w:t>
      </w:r>
      <w:r w:rsidR="00263DA4">
        <w:rPr>
          <w:rFonts w:ascii="Times New Roman" w:hAnsi="Times New Roman" w:cs="Times New Roman"/>
          <w:sz w:val="24"/>
          <w:szCs w:val="24"/>
        </w:rPr>
        <w:t>program (include information that</w:t>
      </w:r>
      <w:r w:rsidRPr="00273755">
        <w:rPr>
          <w:rFonts w:ascii="Times New Roman" w:hAnsi="Times New Roman" w:cs="Times New Roman"/>
          <w:sz w:val="24"/>
          <w:szCs w:val="24"/>
        </w:rPr>
        <w:t xml:space="preserve"> describes how a student typically moves through </w:t>
      </w:r>
      <w:r w:rsidR="00263DA4">
        <w:rPr>
          <w:rFonts w:ascii="Times New Roman" w:hAnsi="Times New Roman" w:cs="Times New Roman"/>
          <w:sz w:val="24"/>
          <w:szCs w:val="24"/>
        </w:rPr>
        <w:t>the program from entry to exit).</w:t>
      </w:r>
      <w:r w:rsidRPr="00273755">
        <w:rPr>
          <w:rFonts w:ascii="Times New Roman" w:hAnsi="Times New Roman" w:cs="Times New Roman"/>
          <w:sz w:val="24"/>
          <w:szCs w:val="24"/>
        </w:rPr>
        <w:t xml:space="preserve"> </w:t>
      </w:r>
    </w:p>
    <w:p w14:paraId="11B52B31" w14:textId="77777777" w:rsidR="00EF1D4F" w:rsidRPr="00273755" w:rsidRDefault="00263DA4" w:rsidP="00EF1D4F">
      <w:pPr>
        <w:pStyle w:val="ListParagraph"/>
        <w:numPr>
          <w:ilvl w:val="0"/>
          <w:numId w:val="2"/>
        </w:numPr>
        <w:spacing w:before="240"/>
        <w:rPr>
          <w:rFonts w:ascii="Times New Roman" w:hAnsi="Times New Roman" w:cs="Times New Roman"/>
          <w:b/>
          <w:sz w:val="24"/>
          <w:szCs w:val="24"/>
        </w:rPr>
      </w:pPr>
      <w:r>
        <w:rPr>
          <w:rFonts w:ascii="Times New Roman" w:hAnsi="Times New Roman" w:cs="Times New Roman"/>
          <w:b/>
          <w:bCs/>
          <w:sz w:val="24"/>
          <w:szCs w:val="24"/>
        </w:rPr>
        <w:t xml:space="preserve">Changes in the Program </w:t>
      </w:r>
      <w:r w:rsidR="00047D38">
        <w:rPr>
          <w:rFonts w:ascii="Times New Roman" w:hAnsi="Times New Roman" w:cs="Times New Roman"/>
          <w:b/>
          <w:bCs/>
          <w:sz w:val="24"/>
          <w:szCs w:val="24"/>
        </w:rPr>
        <w:t>s</w:t>
      </w:r>
      <w:r w:rsidR="00EF1D4F" w:rsidRPr="00273755">
        <w:rPr>
          <w:rFonts w:ascii="Times New Roman" w:hAnsi="Times New Roman" w:cs="Times New Roman"/>
          <w:b/>
          <w:bCs/>
          <w:sz w:val="24"/>
          <w:szCs w:val="24"/>
        </w:rPr>
        <w:t>ince the Last Review</w:t>
      </w:r>
      <w:r>
        <w:rPr>
          <w:rFonts w:ascii="Times New Roman" w:hAnsi="Times New Roman" w:cs="Times New Roman"/>
          <w:b/>
          <w:bCs/>
          <w:sz w:val="24"/>
          <w:szCs w:val="24"/>
        </w:rPr>
        <w:t>:</w:t>
      </w:r>
      <w:r w:rsidR="00EF1D4F" w:rsidRPr="00273755">
        <w:rPr>
          <w:rFonts w:ascii="Times New Roman" w:hAnsi="Times New Roman" w:cs="Times New Roman"/>
          <w:b/>
          <w:bCs/>
          <w:sz w:val="24"/>
          <w:szCs w:val="24"/>
        </w:rPr>
        <w:t xml:space="preserve"> </w:t>
      </w:r>
      <w:r>
        <w:rPr>
          <w:rFonts w:ascii="Times New Roman" w:hAnsi="Times New Roman" w:cs="Times New Roman"/>
          <w:sz w:val="24"/>
          <w:szCs w:val="24"/>
        </w:rPr>
        <w:t>P</w:t>
      </w:r>
      <w:r w:rsidR="00EF1D4F" w:rsidRPr="00273755">
        <w:rPr>
          <w:rFonts w:ascii="Times New Roman" w:hAnsi="Times New Roman" w:cs="Times New Roman"/>
          <w:sz w:val="24"/>
          <w:szCs w:val="24"/>
        </w:rPr>
        <w:t>lease describe any changes since the last review and includ</w:t>
      </w:r>
      <w:r>
        <w:rPr>
          <w:rFonts w:ascii="Times New Roman" w:hAnsi="Times New Roman" w:cs="Times New Roman"/>
          <w:sz w:val="24"/>
          <w:szCs w:val="24"/>
        </w:rPr>
        <w:t>e rationale for those changes.</w:t>
      </w:r>
    </w:p>
    <w:p w14:paraId="6E46C3F9" w14:textId="77777777" w:rsidR="00EF1D4F" w:rsidRPr="00263DA4" w:rsidRDefault="00EF1D4F" w:rsidP="00EF1D4F">
      <w:pPr>
        <w:pStyle w:val="ListParagraph"/>
        <w:numPr>
          <w:ilvl w:val="0"/>
          <w:numId w:val="2"/>
        </w:numPr>
        <w:spacing w:before="240"/>
        <w:rPr>
          <w:rFonts w:ascii="Times New Roman" w:hAnsi="Times New Roman" w:cs="Times New Roman"/>
          <w:b/>
          <w:sz w:val="24"/>
          <w:szCs w:val="24"/>
        </w:rPr>
      </w:pPr>
      <w:r w:rsidRPr="00273755">
        <w:rPr>
          <w:rFonts w:ascii="Times New Roman" w:eastAsia="Times New Roman" w:hAnsi="Times New Roman" w:cs="Times New Roman"/>
          <w:b/>
          <w:sz w:val="24"/>
          <w:szCs w:val="24"/>
        </w:rPr>
        <w:t>Field &amp; Clinical Experiences:</w:t>
      </w:r>
      <w:r w:rsidRPr="00273755">
        <w:rPr>
          <w:rFonts w:ascii="Times New Roman" w:eastAsia="Times New Roman" w:hAnsi="Times New Roman" w:cs="Times New Roman"/>
          <w:sz w:val="24"/>
          <w:szCs w:val="24"/>
        </w:rPr>
        <w:t xml:space="preserve"> Briefly describe the required field &amp; clinical experiences that are specific to your program including the number of hours for early field experiences and the number of hours/weeks for </w:t>
      </w:r>
      <w:r w:rsidR="00263DA4">
        <w:rPr>
          <w:rFonts w:ascii="Times New Roman" w:eastAsia="Times New Roman" w:hAnsi="Times New Roman" w:cs="Times New Roman"/>
          <w:sz w:val="24"/>
          <w:szCs w:val="24"/>
        </w:rPr>
        <w:t>student teaching or internships.</w:t>
      </w:r>
    </w:p>
    <w:p w14:paraId="2BD92B1C" w14:textId="77777777" w:rsidR="00263DA4" w:rsidRPr="00273755" w:rsidRDefault="00263DA4" w:rsidP="00263DA4">
      <w:pPr>
        <w:pStyle w:val="ListParagraph"/>
        <w:spacing w:before="240"/>
        <w:rPr>
          <w:rFonts w:ascii="Times New Roman" w:hAnsi="Times New Roman" w:cs="Times New Roman"/>
          <w:b/>
          <w:sz w:val="24"/>
          <w:szCs w:val="24"/>
        </w:rPr>
      </w:pPr>
    </w:p>
    <w:p w14:paraId="45578A31" w14:textId="77777777" w:rsidR="00EF1D4F" w:rsidRPr="00263DA4" w:rsidRDefault="00EF1D4F" w:rsidP="00EF1D4F">
      <w:pPr>
        <w:spacing w:before="240"/>
        <w:ind w:left="360"/>
        <w:jc w:val="center"/>
        <w:rPr>
          <w:rFonts w:ascii="Times New Roman" w:hAnsi="Times New Roman" w:cs="Times New Roman"/>
          <w:b/>
          <w:sz w:val="28"/>
          <w:szCs w:val="28"/>
        </w:rPr>
      </w:pPr>
      <w:r w:rsidRPr="00263DA4">
        <w:rPr>
          <w:rFonts w:ascii="Times New Roman" w:hAnsi="Times New Roman" w:cs="Times New Roman"/>
          <w:b/>
          <w:sz w:val="28"/>
          <w:szCs w:val="28"/>
        </w:rPr>
        <w:t>SECTION II: RESPONSE TO STANDARDS</w:t>
      </w:r>
    </w:p>
    <w:p w14:paraId="4A5D5C68" w14:textId="77777777" w:rsidR="00EF1D4F" w:rsidRPr="00273755" w:rsidRDefault="00EF1D4F" w:rsidP="00EF1D4F">
      <w:pPr>
        <w:pStyle w:val="ListParagraph"/>
        <w:numPr>
          <w:ilvl w:val="0"/>
          <w:numId w:val="3"/>
        </w:numPr>
        <w:rPr>
          <w:rFonts w:ascii="Times New Roman" w:eastAsia="Times New Roman" w:hAnsi="Times New Roman" w:cs="Times New Roman"/>
          <w:b/>
          <w:sz w:val="24"/>
          <w:szCs w:val="24"/>
        </w:rPr>
      </w:pPr>
      <w:r w:rsidRPr="00273755">
        <w:rPr>
          <w:rFonts w:ascii="Times New Roman" w:eastAsia="Times New Roman" w:hAnsi="Times New Roman" w:cs="Times New Roman"/>
          <w:b/>
          <w:sz w:val="24"/>
          <w:szCs w:val="24"/>
        </w:rPr>
        <w:t xml:space="preserve">Areas of Weakness from Prior Review: </w:t>
      </w:r>
      <w:r w:rsidRPr="00273755">
        <w:rPr>
          <w:rFonts w:ascii="Times New Roman" w:eastAsia="Times New Roman" w:hAnsi="Times New Roman"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14:paraId="7AAEDD1E" w14:textId="77777777" w:rsidR="00F71AFD" w:rsidRPr="00F71AFD" w:rsidRDefault="00EF1D4F" w:rsidP="00AE1166">
      <w:pPr>
        <w:pStyle w:val="ListParagraph"/>
        <w:numPr>
          <w:ilvl w:val="0"/>
          <w:numId w:val="3"/>
        </w:numPr>
        <w:spacing w:after="0" w:line="240" w:lineRule="auto"/>
        <w:rPr>
          <w:sz w:val="24"/>
          <w:szCs w:val="24"/>
        </w:rPr>
      </w:pPr>
      <w:r w:rsidRPr="00273755">
        <w:rPr>
          <w:rFonts w:ascii="Times New Roman" w:eastAsia="Times New Roman" w:hAnsi="Times New Roman" w:cs="Times New Roman"/>
          <w:b/>
          <w:sz w:val="24"/>
          <w:szCs w:val="24"/>
        </w:rPr>
        <w:t>Course/Assessment Matrix:</w:t>
      </w:r>
    </w:p>
    <w:p w14:paraId="2165B1D9" w14:textId="77777777" w:rsidR="00F71AFD" w:rsidRDefault="00EF1D4F" w:rsidP="00F71AFD">
      <w:pPr>
        <w:pStyle w:val="ListParagraph"/>
        <w:numPr>
          <w:ilvl w:val="0"/>
          <w:numId w:val="7"/>
        </w:numPr>
        <w:spacing w:after="0" w:line="240" w:lineRule="auto"/>
        <w:rPr>
          <w:rFonts w:ascii="Times New Roman" w:eastAsia="Times New Roman" w:hAnsi="Times New Roman" w:cs="Times New Roman"/>
          <w:sz w:val="24"/>
          <w:szCs w:val="24"/>
        </w:rPr>
      </w:pPr>
      <w:r w:rsidRPr="00273755">
        <w:rPr>
          <w:rFonts w:ascii="Times New Roman" w:eastAsia="Times New Roman" w:hAnsi="Times New Roman" w:cs="Times New Roman"/>
          <w:sz w:val="24"/>
          <w:szCs w:val="24"/>
        </w:rPr>
        <w:t xml:space="preserve">Complete the matrix below. </w:t>
      </w:r>
    </w:p>
    <w:p w14:paraId="5564A5AD" w14:textId="77777777" w:rsidR="00F71AFD" w:rsidRDefault="00EF1D4F" w:rsidP="00642111">
      <w:pPr>
        <w:pStyle w:val="ListParagraph"/>
        <w:numPr>
          <w:ilvl w:val="0"/>
          <w:numId w:val="11"/>
        </w:numPr>
        <w:spacing w:after="0" w:line="240" w:lineRule="auto"/>
        <w:rPr>
          <w:rFonts w:ascii="Times New Roman" w:eastAsia="Times New Roman" w:hAnsi="Times New Roman" w:cs="Times New Roman"/>
          <w:sz w:val="24"/>
          <w:szCs w:val="24"/>
        </w:rPr>
      </w:pPr>
      <w:r w:rsidRPr="00273755">
        <w:rPr>
          <w:rFonts w:ascii="Times New Roman" w:eastAsia="Times New Roman" w:hAnsi="Times New Roman" w:cs="Times New Roman"/>
          <w:sz w:val="24"/>
          <w:szCs w:val="24"/>
        </w:rPr>
        <w:t>List courses that address each of the ESPB standards for your program</w:t>
      </w:r>
      <w:r>
        <w:rPr>
          <w:rFonts w:ascii="Times New Roman" w:eastAsia="Times New Roman" w:hAnsi="Times New Roman" w:cs="Times New Roman"/>
          <w:sz w:val="24"/>
          <w:szCs w:val="24"/>
        </w:rPr>
        <w:t>.</w:t>
      </w:r>
    </w:p>
    <w:p w14:paraId="1134C181" w14:textId="77777777" w:rsidR="00F71AFD" w:rsidRDefault="00F71AFD" w:rsidP="00642111">
      <w:pPr>
        <w:pStyle w:val="ListParagraph"/>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F1D4F" w:rsidRPr="00273755">
        <w:rPr>
          <w:rFonts w:ascii="Times New Roman" w:eastAsia="Times New Roman" w:hAnsi="Times New Roman" w:cs="Times New Roman"/>
          <w:sz w:val="24"/>
          <w:szCs w:val="24"/>
        </w:rPr>
        <w:t>All courses listed should be linked to an electronic syllabus.</w:t>
      </w:r>
      <w:r>
        <w:rPr>
          <w:rFonts w:ascii="Times New Roman" w:eastAsia="Times New Roman" w:hAnsi="Times New Roman" w:cs="Times New Roman"/>
          <w:sz w:val="24"/>
          <w:szCs w:val="24"/>
        </w:rPr>
        <w:t>)</w:t>
      </w:r>
      <w:r w:rsidR="00EF1D4F" w:rsidRPr="00273755">
        <w:rPr>
          <w:rFonts w:ascii="Times New Roman" w:eastAsia="Times New Roman" w:hAnsi="Times New Roman" w:cs="Times New Roman"/>
          <w:sz w:val="24"/>
          <w:szCs w:val="24"/>
        </w:rPr>
        <w:t xml:space="preserve"> </w:t>
      </w:r>
    </w:p>
    <w:p w14:paraId="2FF03BAB" w14:textId="77777777" w:rsidR="00F71AFD" w:rsidRDefault="00F71AFD" w:rsidP="00642111">
      <w:pPr>
        <w:pStyle w:val="ListParagraph"/>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EF1D4F" w:rsidRPr="00273755">
        <w:rPr>
          <w:rFonts w:ascii="Times New Roman" w:eastAsia="Times New Roman" w:hAnsi="Times New Roman" w:cs="Times New Roman"/>
          <w:sz w:val="24"/>
          <w:szCs w:val="24"/>
        </w:rPr>
        <w:t xml:space="preserve">ist the assessments that most clearly align with each standard. </w:t>
      </w:r>
    </w:p>
    <w:p w14:paraId="2E2DE5BD" w14:textId="77777777" w:rsidR="00F71AFD" w:rsidRDefault="00F71AFD" w:rsidP="00642111">
      <w:pPr>
        <w:pStyle w:val="ListParagraph"/>
        <w:spacing w:after="0" w:line="240" w:lineRule="auto"/>
        <w:ind w:left="2160"/>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sidR="00EF1D4F" w:rsidRPr="00273755">
        <w:rPr>
          <w:rFonts w:ascii="Times New Roman" w:eastAsia="Times New Roman" w:hAnsi="Times New Roman" w:cs="Times New Roman"/>
          <w:sz w:val="24"/>
          <w:szCs w:val="24"/>
        </w:rPr>
        <w:t>Choose from</w:t>
      </w:r>
      <w:r w:rsidR="00263DA4">
        <w:rPr>
          <w:rFonts w:ascii="Times New Roman" w:eastAsia="Times New Roman" w:hAnsi="Times New Roman" w:cs="Times New Roman"/>
          <w:sz w:val="24"/>
          <w:szCs w:val="24"/>
        </w:rPr>
        <w:t xml:space="preserve"> among those listed in Section IV</w:t>
      </w:r>
      <w:r w:rsidR="00EF1D4F" w:rsidRPr="00273755">
        <w:rPr>
          <w:rFonts w:ascii="Times New Roman" w:eastAsia="Times New Roman" w:hAnsi="Times New Roman" w:cs="Times New Roman"/>
          <w:sz w:val="24"/>
          <w:szCs w:val="24"/>
        </w:rPr>
        <w:t>: Evidence of Meeting the Standard</w:t>
      </w:r>
      <w:r w:rsidR="00AE116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AE1166">
        <w:rPr>
          <w:rFonts w:ascii="Times New Roman" w:eastAsia="Times New Roman" w:hAnsi="Times New Roman" w:cs="Times New Roman"/>
          <w:sz w:val="24"/>
          <w:szCs w:val="24"/>
        </w:rPr>
        <w:t xml:space="preserve"> </w:t>
      </w:r>
    </w:p>
    <w:p w14:paraId="31D35C9A" w14:textId="77777777" w:rsidR="00F71AFD" w:rsidRDefault="00F71AFD" w:rsidP="00F71AFD">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AE1166" w:rsidRPr="00273755">
        <w:rPr>
          <w:rFonts w:ascii="Times New Roman" w:hAnsi="Times New Roman" w:cs="Times New Roman"/>
          <w:sz w:val="24"/>
          <w:szCs w:val="24"/>
        </w:rPr>
        <w:t xml:space="preserve">rovide a short </w:t>
      </w:r>
      <w:r w:rsidR="00AE1166" w:rsidRPr="00273755">
        <w:rPr>
          <w:rFonts w:ascii="Times New Roman" w:hAnsi="Times New Roman" w:cs="Times New Roman"/>
          <w:sz w:val="24"/>
          <w:szCs w:val="24"/>
          <w:u w:val="single"/>
        </w:rPr>
        <w:t>narrative</w:t>
      </w:r>
      <w:r w:rsidR="00AE1166" w:rsidRPr="00273755">
        <w:rPr>
          <w:rFonts w:ascii="Times New Roman" w:hAnsi="Times New Roman" w:cs="Times New Roman"/>
          <w:sz w:val="24"/>
          <w:szCs w:val="24"/>
        </w:rPr>
        <w:t xml:space="preserve"> describing how the program addresses the standard</w:t>
      </w:r>
    </w:p>
    <w:p w14:paraId="14944ABA" w14:textId="77777777" w:rsidR="00AE1166" w:rsidRPr="00517A15" w:rsidRDefault="00F71AFD" w:rsidP="00F71AFD">
      <w:pPr>
        <w:pStyle w:val="ListParagraph"/>
        <w:spacing w:after="0" w:line="240" w:lineRule="auto"/>
        <w:ind w:left="1440"/>
        <w:rPr>
          <w:sz w:val="24"/>
          <w:szCs w:val="24"/>
        </w:rPr>
      </w:pPr>
      <w:r>
        <w:rPr>
          <w:rFonts w:ascii="Times New Roman" w:hAnsi="Times New Roman" w:cs="Times New Roman"/>
          <w:sz w:val="24"/>
          <w:szCs w:val="24"/>
        </w:rPr>
        <w:t>(F</w:t>
      </w:r>
      <w:r w:rsidR="00AE1166" w:rsidRPr="00273755">
        <w:rPr>
          <w:rFonts w:ascii="Times New Roman" w:hAnsi="Times New Roman" w:cs="Times New Roman"/>
          <w:sz w:val="24"/>
          <w:szCs w:val="24"/>
        </w:rPr>
        <w:t>or example, identify course objectives, activities and related experiences</w:t>
      </w:r>
      <w:r>
        <w:rPr>
          <w:rFonts w:ascii="Times New Roman" w:hAnsi="Times New Roman" w:cs="Times New Roman"/>
          <w:sz w:val="24"/>
          <w:szCs w:val="24"/>
        </w:rPr>
        <w:t>.)</w:t>
      </w:r>
    </w:p>
    <w:p w14:paraId="18037FB0" w14:textId="77777777" w:rsidR="00EF1D4F" w:rsidRPr="00273755" w:rsidRDefault="00EF1D4F" w:rsidP="00EF1D4F">
      <w:pPr>
        <w:pStyle w:val="ListParagraph"/>
        <w:numPr>
          <w:ilvl w:val="0"/>
          <w:numId w:val="3"/>
        </w:numPr>
        <w:rPr>
          <w:rFonts w:ascii="Times New Roman" w:eastAsia="Times New Roman" w:hAnsi="Times New Roman" w:cs="Times New Roman"/>
          <w:b/>
          <w:sz w:val="24"/>
          <w:szCs w:val="24"/>
        </w:rPr>
        <w:sectPr w:rsidR="00EF1D4F" w:rsidRPr="00273755" w:rsidSect="00A00733">
          <w:headerReference w:type="default" r:id="rId9"/>
          <w:footerReference w:type="default" r:id="rId10"/>
          <w:pgSz w:w="12240" w:h="15840"/>
          <w:pgMar w:top="1440" w:right="1440" w:bottom="1440" w:left="1440" w:header="432" w:footer="432" w:gutter="0"/>
          <w:cols w:space="720"/>
          <w:docGrid w:linePitch="360"/>
        </w:sectPr>
      </w:pPr>
    </w:p>
    <w:p w14:paraId="59464CAA" w14:textId="7AD4FAF0" w:rsidR="00EF1D4F" w:rsidRPr="003341F6" w:rsidRDefault="00E2094F" w:rsidP="00E2094F">
      <w:pPr>
        <w:tabs>
          <w:tab w:val="left" w:pos="11280"/>
        </w:tabs>
        <w:rPr>
          <w:rFonts w:ascii="Times New Roman" w:eastAsia="Times New Roman" w:hAnsi="Times New Roman" w:cs="Times New Roman"/>
          <w:b/>
          <w:i/>
          <w:sz w:val="24"/>
          <w:szCs w:val="24"/>
        </w:rPr>
      </w:pPr>
      <w:r>
        <w:rPr>
          <w:rFonts w:ascii="Times New Roman" w:eastAsia="Times New Roman" w:hAnsi="Times New Roman" w:cs="Times New Roman"/>
          <w:b/>
          <w:sz w:val="24"/>
          <w:szCs w:val="24"/>
        </w:rPr>
        <w:lastRenderedPageBreak/>
        <w:t>The special education major must meet or exceed the Council for Exceptional Children (CEC) Standards as adopted by ESPB for meeting regular licensure. Effective July 1, 2012, all applicants to special education majors must meet or exceed the Praxis II cut scores for the specific disability as set by the ESPB Board.</w:t>
      </w:r>
      <w:r w:rsidR="003341F6">
        <w:rPr>
          <w:rFonts w:ascii="Times New Roman" w:eastAsia="Times New Roman" w:hAnsi="Times New Roman" w:cs="Times New Roman"/>
          <w:b/>
          <w:sz w:val="24"/>
          <w:szCs w:val="24"/>
        </w:rPr>
        <w:t xml:space="preserve"> </w:t>
      </w:r>
    </w:p>
    <w:tbl>
      <w:tblPr>
        <w:tblStyle w:val="TableGrid"/>
        <w:tblW w:w="4959" w:type="pct"/>
        <w:tblInd w:w="108" w:type="dxa"/>
        <w:tblLook w:val="04A0" w:firstRow="1" w:lastRow="0" w:firstColumn="1" w:lastColumn="0" w:noHBand="0" w:noVBand="1"/>
      </w:tblPr>
      <w:tblGrid>
        <w:gridCol w:w="4069"/>
        <w:gridCol w:w="3684"/>
        <w:gridCol w:w="5091"/>
      </w:tblGrid>
      <w:tr w:rsidR="00EF1D4F" w:rsidRPr="00273755" w14:paraId="656AFD91" w14:textId="77777777" w:rsidTr="00646C81">
        <w:tc>
          <w:tcPr>
            <w:tcW w:w="1584" w:type="pct"/>
          </w:tcPr>
          <w:p w14:paraId="78F80BC4" w14:textId="77777777" w:rsidR="00EF1D4F" w:rsidRPr="00273755" w:rsidRDefault="00EF1D4F" w:rsidP="00D17FB2">
            <w:pPr>
              <w:rPr>
                <w:rFonts w:ascii="Times New Roman" w:hAnsi="Times New Roman" w:cs="Times New Roman"/>
                <w:b/>
                <w:sz w:val="20"/>
                <w:szCs w:val="20"/>
              </w:rPr>
            </w:pPr>
            <w:r w:rsidRPr="00273755">
              <w:rPr>
                <w:rFonts w:ascii="Times New Roman" w:hAnsi="Times New Roman" w:cs="Times New Roman"/>
                <w:b/>
                <w:sz w:val="20"/>
                <w:szCs w:val="20"/>
              </w:rPr>
              <w:t>State Standard</w:t>
            </w:r>
          </w:p>
        </w:tc>
        <w:tc>
          <w:tcPr>
            <w:tcW w:w="1434" w:type="pct"/>
          </w:tcPr>
          <w:p w14:paraId="5EE861A0" w14:textId="77777777" w:rsidR="00EF1D4F" w:rsidRPr="00273755" w:rsidRDefault="00EF1D4F" w:rsidP="00D17FB2">
            <w:pPr>
              <w:jc w:val="center"/>
              <w:rPr>
                <w:rFonts w:ascii="Times New Roman" w:hAnsi="Times New Roman" w:cs="Times New Roman"/>
                <w:b/>
                <w:sz w:val="20"/>
                <w:szCs w:val="20"/>
              </w:rPr>
            </w:pPr>
            <w:r w:rsidRPr="00273755">
              <w:rPr>
                <w:rFonts w:ascii="Times New Roman" w:hAnsi="Times New Roman" w:cs="Times New Roman"/>
                <w:b/>
                <w:sz w:val="20"/>
                <w:szCs w:val="20"/>
              </w:rPr>
              <w:t>Course Prefix and Title (with electronic links to syllabi)</w:t>
            </w:r>
          </w:p>
        </w:tc>
        <w:tc>
          <w:tcPr>
            <w:tcW w:w="1982" w:type="pct"/>
          </w:tcPr>
          <w:p w14:paraId="13F6280C" w14:textId="77777777" w:rsidR="00EF1D4F" w:rsidRPr="00273755" w:rsidRDefault="00EF1D4F" w:rsidP="00D17FB2">
            <w:pPr>
              <w:jc w:val="center"/>
              <w:rPr>
                <w:rFonts w:ascii="Times New Roman" w:hAnsi="Times New Roman" w:cs="Times New Roman"/>
                <w:b/>
                <w:sz w:val="20"/>
                <w:szCs w:val="20"/>
              </w:rPr>
            </w:pPr>
            <w:r w:rsidRPr="00273755">
              <w:rPr>
                <w:rFonts w:ascii="Times New Roman" w:hAnsi="Times New Roman" w:cs="Times New Roman"/>
                <w:b/>
                <w:sz w:val="20"/>
                <w:szCs w:val="20"/>
              </w:rPr>
              <w:t>Assessment (from</w:t>
            </w:r>
            <w:r w:rsidR="00263DA4">
              <w:rPr>
                <w:rFonts w:ascii="Times New Roman" w:hAnsi="Times New Roman" w:cs="Times New Roman"/>
                <w:b/>
                <w:sz w:val="20"/>
                <w:szCs w:val="20"/>
              </w:rPr>
              <w:t xml:space="preserve"> among those listed under Section IV</w:t>
            </w:r>
            <w:r w:rsidRPr="00273755">
              <w:rPr>
                <w:rFonts w:ascii="Times New Roman" w:hAnsi="Times New Roman" w:cs="Times New Roman"/>
                <w:b/>
                <w:sz w:val="20"/>
                <w:szCs w:val="20"/>
              </w:rPr>
              <w:t xml:space="preserve">: Evidence of Meeting the Standard) </w:t>
            </w:r>
          </w:p>
        </w:tc>
      </w:tr>
      <w:tr w:rsidR="003A17D3" w:rsidRPr="00273755" w14:paraId="34800DF2" w14:textId="77777777" w:rsidTr="00646C81">
        <w:tc>
          <w:tcPr>
            <w:tcW w:w="1584" w:type="pct"/>
          </w:tcPr>
          <w:p w14:paraId="548EA021" w14:textId="7614D520" w:rsidR="00646C81" w:rsidRPr="007F0B5F" w:rsidRDefault="00646C81" w:rsidP="00646C81">
            <w:pPr>
              <w:rPr>
                <w:rFonts w:ascii="Times New Roman" w:hAnsi="Times New Roman" w:cs="Times New Roman"/>
                <w:b/>
                <w:bCs/>
                <w:sz w:val="20"/>
                <w:szCs w:val="20"/>
              </w:rPr>
            </w:pPr>
            <w:r>
              <w:rPr>
                <w:rFonts w:ascii="Times New Roman" w:hAnsi="Times New Roman" w:cs="Times New Roman"/>
                <w:b/>
                <w:sz w:val="20"/>
                <w:szCs w:val="20"/>
              </w:rPr>
              <w:t>Initial Preparation Standard</w:t>
            </w:r>
            <w:r w:rsidR="003A17D3" w:rsidRPr="00EB0235">
              <w:rPr>
                <w:rFonts w:ascii="Times New Roman" w:hAnsi="Times New Roman" w:cs="Times New Roman"/>
                <w:b/>
                <w:sz w:val="20"/>
                <w:szCs w:val="20"/>
              </w:rPr>
              <w:t xml:space="preserve"> 1</w:t>
            </w:r>
            <w:r w:rsidR="003A17D3" w:rsidRPr="007F0B5F">
              <w:rPr>
                <w:rFonts w:ascii="Times New Roman" w:hAnsi="Times New Roman" w:cs="Times New Roman"/>
                <w:b/>
                <w:sz w:val="20"/>
                <w:szCs w:val="20"/>
              </w:rPr>
              <w:t xml:space="preserve">: </w:t>
            </w:r>
            <w:r w:rsidR="007F0B5F" w:rsidRPr="007F0B5F">
              <w:rPr>
                <w:rFonts w:ascii="Times New Roman" w:hAnsi="Times New Roman" w:cs="Times New Roman"/>
                <w:b/>
                <w:bCs/>
                <w:sz w:val="20"/>
                <w:szCs w:val="20"/>
              </w:rPr>
              <w:t>Engaging in Professional Learning and Practice within Ethical Guidelines</w:t>
            </w:r>
          </w:p>
          <w:p w14:paraId="72D252B3" w14:textId="77777777" w:rsidR="007F0B5F" w:rsidRDefault="007F0B5F" w:rsidP="00646C81">
            <w:pPr>
              <w:pStyle w:val="ListParagraph"/>
              <w:ind w:left="360"/>
            </w:pPr>
            <w:r>
              <w:t>Candidates practice within ethical and legal guidelines; advocate for improved outcomes for individuals with exceptionalities and their families while considering their social, cultural, and linguistic diversity; and engage in ongoing self-reflection to design and implement professional learning activities.</w:t>
            </w:r>
          </w:p>
          <w:p w14:paraId="28EEA701" w14:textId="63273969" w:rsidR="00646C81" w:rsidRPr="007F0B5F" w:rsidRDefault="00646C81" w:rsidP="007F0B5F">
            <w:pPr>
              <w:rPr>
                <w:b/>
              </w:rPr>
            </w:pPr>
            <w:r w:rsidRPr="007F0B5F">
              <w:rPr>
                <w:b/>
              </w:rPr>
              <w:t xml:space="preserve">Key Elements </w:t>
            </w:r>
          </w:p>
          <w:p w14:paraId="66898CEE" w14:textId="11EF5234" w:rsidR="00646C81" w:rsidRDefault="00646C81" w:rsidP="00646C81">
            <w:pPr>
              <w:pStyle w:val="ListParagraph"/>
              <w:ind w:left="360"/>
            </w:pPr>
            <w:r>
              <w:t xml:space="preserve">1.1 </w:t>
            </w:r>
            <w:r w:rsidR="007F0B5F">
              <w:t>Candidates practice within ethical guidelines and legal policies and procedures</w:t>
            </w:r>
            <w:r>
              <w:t>.</w:t>
            </w:r>
          </w:p>
          <w:p w14:paraId="45F06FCF" w14:textId="5FD01723" w:rsidR="00646C81" w:rsidRDefault="00646C81" w:rsidP="00646C81">
            <w:pPr>
              <w:pStyle w:val="ListParagraph"/>
              <w:ind w:left="360"/>
            </w:pPr>
            <w:r>
              <w:t xml:space="preserve">1.2 </w:t>
            </w:r>
            <w:r w:rsidR="007F0B5F">
              <w:t>Candidates advocate for improved outcomes for individuals with exceptionalities and their families while addressing the unique needs of those with diverse social, cultural, and linguistic backgrounds.</w:t>
            </w:r>
          </w:p>
          <w:p w14:paraId="4D148BFB" w14:textId="0AC1FE76" w:rsidR="007F0B5F" w:rsidRDefault="007F0B5F" w:rsidP="00646C81">
            <w:pPr>
              <w:pStyle w:val="ListParagraph"/>
              <w:ind w:left="360"/>
            </w:pPr>
            <w:r>
              <w:lastRenderedPageBreak/>
              <w:t>1.3 Candidates design and implement professional learning activities based on ongoing analysis of student learning; self-reflection; and professional standards, research, and contemporary practices.</w:t>
            </w:r>
          </w:p>
          <w:p w14:paraId="33FE40E0" w14:textId="77777777" w:rsidR="003A17D3" w:rsidRPr="006E1F17" w:rsidRDefault="003A17D3" w:rsidP="00D17FB2">
            <w:pPr>
              <w:autoSpaceDE w:val="0"/>
              <w:autoSpaceDN w:val="0"/>
              <w:adjustRightInd w:val="0"/>
              <w:rPr>
                <w:rFonts w:ascii="Times New Roman" w:hAnsi="Times New Roman" w:cs="Times New Roman"/>
                <w:sz w:val="20"/>
                <w:szCs w:val="20"/>
              </w:rPr>
            </w:pPr>
          </w:p>
        </w:tc>
        <w:tc>
          <w:tcPr>
            <w:tcW w:w="1434" w:type="pct"/>
          </w:tcPr>
          <w:p w14:paraId="3C0BA1B3" w14:textId="77777777" w:rsidR="003A17D3" w:rsidRPr="00273755" w:rsidRDefault="003A17D3" w:rsidP="00D17FB2">
            <w:pPr>
              <w:rPr>
                <w:rFonts w:ascii="Times New Roman" w:hAnsi="Times New Roman" w:cs="Times New Roman"/>
                <w:sz w:val="20"/>
                <w:szCs w:val="20"/>
              </w:rPr>
            </w:pPr>
          </w:p>
        </w:tc>
        <w:tc>
          <w:tcPr>
            <w:tcW w:w="1982" w:type="pct"/>
          </w:tcPr>
          <w:p w14:paraId="25471F14" w14:textId="77777777" w:rsidR="003A17D3" w:rsidRPr="00273755" w:rsidRDefault="003A17D3" w:rsidP="00D17FB2">
            <w:pPr>
              <w:rPr>
                <w:rFonts w:ascii="Times New Roman" w:hAnsi="Times New Roman" w:cs="Times New Roman"/>
                <w:sz w:val="20"/>
                <w:szCs w:val="20"/>
              </w:rPr>
            </w:pPr>
          </w:p>
        </w:tc>
      </w:tr>
    </w:tbl>
    <w:p w14:paraId="2FA3C1ED" w14:textId="77777777" w:rsidR="005B087F" w:rsidRPr="005B087F" w:rsidRDefault="005B087F">
      <w:pPr>
        <w:rPr>
          <w:b/>
        </w:rPr>
      </w:pPr>
      <w:r w:rsidRPr="005B087F">
        <w:rPr>
          <w:b/>
        </w:rPr>
        <w:t>Narrative:</w:t>
      </w:r>
    </w:p>
    <w:tbl>
      <w:tblPr>
        <w:tblStyle w:val="TableGrid"/>
        <w:tblW w:w="4959" w:type="pct"/>
        <w:tblInd w:w="108" w:type="dxa"/>
        <w:tblLook w:val="04A0" w:firstRow="1" w:lastRow="0" w:firstColumn="1" w:lastColumn="0" w:noHBand="0" w:noVBand="1"/>
      </w:tblPr>
      <w:tblGrid>
        <w:gridCol w:w="4069"/>
        <w:gridCol w:w="3684"/>
        <w:gridCol w:w="5091"/>
      </w:tblGrid>
      <w:tr w:rsidR="003A17D3" w:rsidRPr="00273755" w14:paraId="49AE6B99" w14:textId="77777777" w:rsidTr="00646C81">
        <w:tc>
          <w:tcPr>
            <w:tcW w:w="1584" w:type="pct"/>
          </w:tcPr>
          <w:p w14:paraId="2E297B70" w14:textId="77777777" w:rsidR="007F0B5F" w:rsidRDefault="00646C81" w:rsidP="007F0B5F">
            <w:pPr>
              <w:spacing w:after="160" w:line="259" w:lineRule="auto"/>
              <w:rPr>
                <w:b/>
                <w:bCs/>
              </w:rPr>
            </w:pPr>
            <w:r w:rsidRPr="007F0B5F">
              <w:rPr>
                <w:b/>
              </w:rPr>
              <w:t xml:space="preserve">Initial Preparation Standard 2: </w:t>
            </w:r>
            <w:r w:rsidR="007F0B5F" w:rsidRPr="007F0B5F">
              <w:rPr>
                <w:b/>
                <w:bCs/>
              </w:rPr>
              <w:t>Understanding and Addressing Each Individual’s Developmental and Learning Needs</w:t>
            </w:r>
          </w:p>
          <w:p w14:paraId="3CEF7E86" w14:textId="28A0715B" w:rsidR="007F0B5F" w:rsidRDefault="007F0B5F" w:rsidP="0078286F">
            <w:pPr>
              <w:spacing w:after="160" w:line="259" w:lineRule="auto"/>
              <w:ind w:left="288"/>
            </w:pPr>
            <w:r>
              <w:t xml:space="preserve"> Candidates use their understanding of human growth and development, the multiple influences on development, individual differences, diversity, including exceptionalities, and families and communities to plan and implement inclusive learning environments and experiences that provide individuals with exceptionalities high quality learning experiences reflective of </w:t>
            </w:r>
            <w:proofErr w:type="gramStart"/>
            <w:r>
              <w:t>each individual’s</w:t>
            </w:r>
            <w:proofErr w:type="gramEnd"/>
            <w:r>
              <w:t xml:space="preserve"> strengths and needs.</w:t>
            </w:r>
          </w:p>
          <w:p w14:paraId="3C5B1D00" w14:textId="233B81CE" w:rsidR="00646C81" w:rsidRPr="0078286F" w:rsidRDefault="00646C81" w:rsidP="0078286F">
            <w:pPr>
              <w:rPr>
                <w:b/>
              </w:rPr>
            </w:pPr>
            <w:r w:rsidRPr="0078286F">
              <w:rPr>
                <w:b/>
              </w:rPr>
              <w:t>Key Elements</w:t>
            </w:r>
          </w:p>
          <w:p w14:paraId="0E7468D6" w14:textId="1240AA61" w:rsidR="00646C81" w:rsidRDefault="00646C81" w:rsidP="00646C81">
            <w:pPr>
              <w:pStyle w:val="ListParagraph"/>
              <w:ind w:left="360"/>
            </w:pPr>
            <w:r>
              <w:lastRenderedPageBreak/>
              <w:t xml:space="preserve">2.1 </w:t>
            </w:r>
            <w:r w:rsidR="0078286F">
              <w:t>Candidates apply understanding of human growth and development to create developmentally appropriate and meaningful learning experiences that address individualized strengths and needs of students with exceptionalities.</w:t>
            </w:r>
          </w:p>
          <w:p w14:paraId="1EB93206" w14:textId="69588F01" w:rsidR="003A17D3" w:rsidRPr="0078286F" w:rsidRDefault="00646C81" w:rsidP="0078286F">
            <w:pPr>
              <w:pStyle w:val="ListParagraph"/>
              <w:ind w:left="360"/>
            </w:pPr>
            <w:r>
              <w:t xml:space="preserve">2.2 </w:t>
            </w:r>
            <w:r w:rsidR="0078286F">
              <w:t>Candidates use their knowledge and understanding of diverse factors that influence development and learning, including differences related to families, languages, cultures, and communities, and individual differences, including exceptionalities, to plan and implement learning experiences and environments</w:t>
            </w:r>
          </w:p>
        </w:tc>
        <w:tc>
          <w:tcPr>
            <w:tcW w:w="1434" w:type="pct"/>
          </w:tcPr>
          <w:p w14:paraId="41C0CEBF" w14:textId="77777777" w:rsidR="003A17D3" w:rsidRPr="00273755" w:rsidRDefault="003A17D3" w:rsidP="00D17FB2">
            <w:pPr>
              <w:rPr>
                <w:rFonts w:ascii="Times New Roman" w:hAnsi="Times New Roman" w:cs="Times New Roman"/>
                <w:sz w:val="20"/>
                <w:szCs w:val="20"/>
              </w:rPr>
            </w:pPr>
          </w:p>
        </w:tc>
        <w:tc>
          <w:tcPr>
            <w:tcW w:w="1982" w:type="pct"/>
          </w:tcPr>
          <w:p w14:paraId="1CC84291" w14:textId="77777777" w:rsidR="003A17D3" w:rsidRPr="00273755" w:rsidRDefault="003A17D3" w:rsidP="00D17FB2">
            <w:pPr>
              <w:rPr>
                <w:rFonts w:ascii="Times New Roman" w:hAnsi="Times New Roman" w:cs="Times New Roman"/>
                <w:sz w:val="20"/>
                <w:szCs w:val="20"/>
              </w:rPr>
            </w:pPr>
          </w:p>
        </w:tc>
      </w:tr>
    </w:tbl>
    <w:p w14:paraId="4362ABE4" w14:textId="77777777" w:rsidR="005B087F" w:rsidRDefault="005B087F">
      <w:r w:rsidRPr="005B087F">
        <w:rPr>
          <w:b/>
        </w:rPr>
        <w:t>Narrative</w:t>
      </w:r>
      <w:r>
        <w:t>:</w:t>
      </w:r>
    </w:p>
    <w:tbl>
      <w:tblPr>
        <w:tblStyle w:val="TableGrid"/>
        <w:tblW w:w="4959" w:type="pct"/>
        <w:tblInd w:w="108" w:type="dxa"/>
        <w:tblLook w:val="04A0" w:firstRow="1" w:lastRow="0" w:firstColumn="1" w:lastColumn="0" w:noHBand="0" w:noVBand="1"/>
      </w:tblPr>
      <w:tblGrid>
        <w:gridCol w:w="4069"/>
        <w:gridCol w:w="3684"/>
        <w:gridCol w:w="5091"/>
      </w:tblGrid>
      <w:tr w:rsidR="003A17D3" w:rsidRPr="00273755" w14:paraId="55D672A8" w14:textId="77777777" w:rsidTr="00646C81">
        <w:tc>
          <w:tcPr>
            <w:tcW w:w="1584" w:type="pct"/>
          </w:tcPr>
          <w:p w14:paraId="19B05419" w14:textId="77777777" w:rsidR="0078286F" w:rsidRPr="0078286F" w:rsidRDefault="00646C81" w:rsidP="0078286F">
            <w:pPr>
              <w:spacing w:after="160" w:line="259" w:lineRule="auto"/>
              <w:rPr>
                <w:b/>
                <w:bCs/>
              </w:rPr>
            </w:pPr>
            <w:r w:rsidRPr="0078286F">
              <w:rPr>
                <w:b/>
              </w:rPr>
              <w:t xml:space="preserve">Initial Preparation Standard 3: </w:t>
            </w:r>
            <w:r w:rsidR="0078286F" w:rsidRPr="0078286F">
              <w:rPr>
                <w:b/>
                <w:bCs/>
              </w:rPr>
              <w:t>Demonstrating Subject Matter Content and Specialized Curricular Knowledge</w:t>
            </w:r>
          </w:p>
          <w:p w14:paraId="50AFC62A" w14:textId="77777777" w:rsidR="0078286F" w:rsidRDefault="0078286F" w:rsidP="00646C81">
            <w:pPr>
              <w:pStyle w:val="ListParagraph"/>
              <w:ind w:left="360"/>
            </w:pPr>
            <w:r>
              <w:t xml:space="preserve">Candidates apply their understanding of the academic subject matter content of the general curriculum and specialized curricula to inform their programmatic and instructional </w:t>
            </w:r>
            <w:r>
              <w:lastRenderedPageBreak/>
              <w:t>decisions for learners with exceptionalities.</w:t>
            </w:r>
          </w:p>
          <w:p w14:paraId="64E5BA82" w14:textId="31EC48C0" w:rsidR="00646C81" w:rsidRPr="0078286F" w:rsidRDefault="00646C81" w:rsidP="0078286F">
            <w:pPr>
              <w:rPr>
                <w:b/>
              </w:rPr>
            </w:pPr>
            <w:r w:rsidRPr="0078286F">
              <w:rPr>
                <w:b/>
              </w:rPr>
              <w:t xml:space="preserve"> Key Elements </w:t>
            </w:r>
          </w:p>
          <w:p w14:paraId="2740B456" w14:textId="77777777" w:rsidR="0078286F" w:rsidRDefault="00646C81" w:rsidP="00646C81">
            <w:pPr>
              <w:pStyle w:val="ListParagraph"/>
              <w:ind w:left="360"/>
            </w:pPr>
            <w:r>
              <w:t xml:space="preserve">3.1 </w:t>
            </w:r>
            <w:r w:rsidR="0078286F">
              <w:t>Candidates apply their understanding of academic subject matter content of the general curriculum to inform their programmatic and instructional decisions for individuals with exceptionalities</w:t>
            </w:r>
          </w:p>
          <w:p w14:paraId="3BDB77A7" w14:textId="05D2DEAC" w:rsidR="003A17D3" w:rsidRPr="0078286F" w:rsidRDefault="00646C81" w:rsidP="0078286F">
            <w:pPr>
              <w:pStyle w:val="ListParagraph"/>
              <w:ind w:left="360"/>
            </w:pPr>
            <w:r>
              <w:t xml:space="preserve">3.2 </w:t>
            </w:r>
            <w:r w:rsidR="0078286F">
              <w:t>Candidates augment the general education curriculum to address skills and strategies that students with disabilities need to access the core curriculum and function successfully within a variety of contexts as well as the continuum of placement options to assure specially designed instruction is developed and implemented to achieve mastery of curricular standards and individualized goals and objectives</w:t>
            </w:r>
          </w:p>
        </w:tc>
        <w:tc>
          <w:tcPr>
            <w:tcW w:w="1434" w:type="pct"/>
          </w:tcPr>
          <w:p w14:paraId="6D8A1596" w14:textId="77777777" w:rsidR="003A17D3" w:rsidRPr="00273755" w:rsidRDefault="003A17D3" w:rsidP="00D17FB2">
            <w:pPr>
              <w:rPr>
                <w:rFonts w:ascii="Times New Roman" w:hAnsi="Times New Roman" w:cs="Times New Roman"/>
                <w:sz w:val="20"/>
                <w:szCs w:val="20"/>
              </w:rPr>
            </w:pPr>
          </w:p>
        </w:tc>
        <w:tc>
          <w:tcPr>
            <w:tcW w:w="1982" w:type="pct"/>
          </w:tcPr>
          <w:p w14:paraId="656B061D" w14:textId="77777777" w:rsidR="003A17D3" w:rsidRPr="00273755" w:rsidRDefault="003A17D3" w:rsidP="00D17FB2">
            <w:pPr>
              <w:rPr>
                <w:rFonts w:ascii="Times New Roman" w:hAnsi="Times New Roman" w:cs="Times New Roman"/>
                <w:sz w:val="20"/>
                <w:szCs w:val="20"/>
              </w:rPr>
            </w:pPr>
          </w:p>
        </w:tc>
      </w:tr>
    </w:tbl>
    <w:p w14:paraId="1EF974FE" w14:textId="77777777" w:rsidR="005B087F" w:rsidRPr="005B087F" w:rsidRDefault="005B087F">
      <w:pPr>
        <w:rPr>
          <w:b/>
        </w:rPr>
      </w:pPr>
      <w:r w:rsidRPr="005B087F">
        <w:rPr>
          <w:b/>
        </w:rPr>
        <w:t>Narrative:</w:t>
      </w:r>
    </w:p>
    <w:tbl>
      <w:tblPr>
        <w:tblStyle w:val="TableGrid"/>
        <w:tblW w:w="4959" w:type="pct"/>
        <w:tblInd w:w="108" w:type="dxa"/>
        <w:tblLook w:val="04A0" w:firstRow="1" w:lastRow="0" w:firstColumn="1" w:lastColumn="0" w:noHBand="0" w:noVBand="1"/>
      </w:tblPr>
      <w:tblGrid>
        <w:gridCol w:w="4069"/>
        <w:gridCol w:w="3684"/>
        <w:gridCol w:w="5091"/>
      </w:tblGrid>
      <w:tr w:rsidR="003A17D3" w:rsidRPr="00273755" w14:paraId="01253550" w14:textId="77777777" w:rsidTr="00646C81">
        <w:tc>
          <w:tcPr>
            <w:tcW w:w="1584" w:type="pct"/>
          </w:tcPr>
          <w:p w14:paraId="630A0592" w14:textId="47DCEE96" w:rsidR="00646C81" w:rsidRPr="00130D0E" w:rsidRDefault="00646C81" w:rsidP="00646C81">
            <w:pPr>
              <w:pStyle w:val="ListParagraph"/>
              <w:ind w:left="360" w:hanging="360"/>
              <w:rPr>
                <w:b/>
              </w:rPr>
            </w:pPr>
            <w:r w:rsidRPr="00130D0E">
              <w:rPr>
                <w:b/>
              </w:rPr>
              <w:t xml:space="preserve">Initial Preparation Standard 4: </w:t>
            </w:r>
            <w:r w:rsidR="0078286F" w:rsidRPr="0078286F">
              <w:rPr>
                <w:b/>
                <w:bCs/>
              </w:rPr>
              <w:t xml:space="preserve">Using Assessment to Understand the Learner and the Learning </w:t>
            </w:r>
            <w:r w:rsidR="0078286F" w:rsidRPr="0078286F">
              <w:rPr>
                <w:b/>
                <w:bCs/>
              </w:rPr>
              <w:lastRenderedPageBreak/>
              <w:t>Environment for Databased Decision Making</w:t>
            </w:r>
            <w:r w:rsidRPr="00130D0E">
              <w:rPr>
                <w:b/>
              </w:rPr>
              <w:t xml:space="preserve"> </w:t>
            </w:r>
          </w:p>
          <w:p w14:paraId="14BE662B" w14:textId="77777777" w:rsidR="000E1C91" w:rsidRDefault="000E1C91" w:rsidP="00646C81">
            <w:pPr>
              <w:ind w:left="360"/>
            </w:pPr>
            <w:r>
              <w:t>Candidates assess students’ learning, behavior, and the classroom environment in order to evaluate and support classroom and school-based problem-solving systems of intervention and instruction. Candidates evaluate students to determine their strengths and needs, contribute to students’ eligibility determination, communicate students’ progress, inform short and long-term instructional planning, and make ongoing adjustments to instruction using technology as appropriate.</w:t>
            </w:r>
          </w:p>
          <w:p w14:paraId="026CE31D" w14:textId="24F2E16A" w:rsidR="00646C81" w:rsidRDefault="000E1C91" w:rsidP="000E1C91">
            <w:pPr>
              <w:rPr>
                <w:b/>
              </w:rPr>
            </w:pPr>
            <w:r>
              <w:t xml:space="preserve"> </w:t>
            </w:r>
            <w:r w:rsidR="00646C81" w:rsidRPr="00130D0E">
              <w:rPr>
                <w:b/>
              </w:rPr>
              <w:t xml:space="preserve">Key Elements </w:t>
            </w:r>
          </w:p>
          <w:p w14:paraId="1BAAB48B" w14:textId="77777777" w:rsidR="000E1C91" w:rsidRDefault="00646C81" w:rsidP="00646C81">
            <w:pPr>
              <w:ind w:left="360"/>
            </w:pPr>
            <w:r>
              <w:t xml:space="preserve">4.1 </w:t>
            </w:r>
            <w:r w:rsidR="000E1C91">
              <w:t>Candidates collaboratively develop, select, administer, analyze, and interpret multiple measures of student learning, behavior, and the classroom environment to evaluate and support classroom and school-based systems of intervention for students with and without exceptionalities.</w:t>
            </w:r>
          </w:p>
          <w:p w14:paraId="2D521FFF" w14:textId="77777777" w:rsidR="000E1C91" w:rsidRDefault="00646C81" w:rsidP="00646C81">
            <w:pPr>
              <w:ind w:left="360"/>
            </w:pPr>
            <w:r>
              <w:lastRenderedPageBreak/>
              <w:t xml:space="preserve">4.2 </w:t>
            </w:r>
            <w:bookmarkStart w:id="0" w:name="_Hlk109647958"/>
            <w:r w:rsidR="000E1C91">
              <w:t>Candidates develop, select, administer, and interpret multiple, formal and informal, culturally and linguistically appropriate measures and procedures that are valid and reliable to contribute to eligibility determination for special education services.</w:t>
            </w:r>
            <w:bookmarkEnd w:id="0"/>
          </w:p>
          <w:p w14:paraId="191443FD" w14:textId="274E065D" w:rsidR="003A17D3" w:rsidRPr="000E1C91" w:rsidRDefault="00646C81" w:rsidP="000E1C91">
            <w:pPr>
              <w:ind w:left="360"/>
            </w:pPr>
            <w:r>
              <w:t xml:space="preserve"> 4.3</w:t>
            </w:r>
            <w:r w:rsidR="000E1C91">
              <w:t xml:space="preserve"> </w:t>
            </w:r>
            <w:bookmarkStart w:id="1" w:name="_Hlk109647981"/>
            <w:r w:rsidR="000E1C91">
              <w:t>Candidates assess, collaboratively analyze, interpret, and communicate students’ progress toward measurable outcomes using technology as appropriate, to inform both short- and long-term planning, and make ongoing adjustments to instruction.</w:t>
            </w:r>
            <w:bookmarkEnd w:id="1"/>
          </w:p>
        </w:tc>
        <w:tc>
          <w:tcPr>
            <w:tcW w:w="1434" w:type="pct"/>
          </w:tcPr>
          <w:p w14:paraId="3980F5F6" w14:textId="77777777" w:rsidR="003A17D3" w:rsidRPr="00273755" w:rsidRDefault="003A17D3" w:rsidP="00D17FB2">
            <w:pPr>
              <w:rPr>
                <w:rFonts w:ascii="Times New Roman" w:hAnsi="Times New Roman" w:cs="Times New Roman"/>
                <w:sz w:val="20"/>
                <w:szCs w:val="20"/>
              </w:rPr>
            </w:pPr>
          </w:p>
        </w:tc>
        <w:tc>
          <w:tcPr>
            <w:tcW w:w="1982" w:type="pct"/>
          </w:tcPr>
          <w:p w14:paraId="2368A8EC" w14:textId="77777777" w:rsidR="003A17D3" w:rsidRPr="00273755" w:rsidRDefault="003A17D3" w:rsidP="00D17FB2">
            <w:pPr>
              <w:rPr>
                <w:rFonts w:ascii="Times New Roman" w:hAnsi="Times New Roman" w:cs="Times New Roman"/>
                <w:sz w:val="20"/>
                <w:szCs w:val="20"/>
              </w:rPr>
            </w:pPr>
          </w:p>
        </w:tc>
      </w:tr>
    </w:tbl>
    <w:p w14:paraId="0B7AEDCC" w14:textId="77777777" w:rsidR="005B087F" w:rsidRPr="005B087F" w:rsidRDefault="005B087F">
      <w:pPr>
        <w:rPr>
          <w:b/>
        </w:rPr>
      </w:pPr>
      <w:r w:rsidRPr="005B087F">
        <w:rPr>
          <w:b/>
        </w:rPr>
        <w:lastRenderedPageBreak/>
        <w:t>Narrative:</w:t>
      </w:r>
    </w:p>
    <w:tbl>
      <w:tblPr>
        <w:tblStyle w:val="TableGrid"/>
        <w:tblW w:w="4959" w:type="pct"/>
        <w:tblInd w:w="108" w:type="dxa"/>
        <w:tblLook w:val="04A0" w:firstRow="1" w:lastRow="0" w:firstColumn="1" w:lastColumn="0" w:noHBand="0" w:noVBand="1"/>
      </w:tblPr>
      <w:tblGrid>
        <w:gridCol w:w="4069"/>
        <w:gridCol w:w="3684"/>
        <w:gridCol w:w="5091"/>
      </w:tblGrid>
      <w:tr w:rsidR="003A17D3" w:rsidRPr="00273755" w14:paraId="5611003B" w14:textId="77777777" w:rsidTr="00646C81">
        <w:tc>
          <w:tcPr>
            <w:tcW w:w="1584" w:type="pct"/>
          </w:tcPr>
          <w:p w14:paraId="06015347" w14:textId="2022FC93" w:rsidR="00646C81" w:rsidRPr="00130D0E" w:rsidRDefault="00646C81" w:rsidP="00646C81">
            <w:pPr>
              <w:rPr>
                <w:b/>
              </w:rPr>
            </w:pPr>
            <w:r w:rsidRPr="00130D0E">
              <w:rPr>
                <w:b/>
              </w:rPr>
              <w:t xml:space="preserve">Initial Preparation Standard 5: </w:t>
            </w:r>
            <w:bookmarkStart w:id="2" w:name="_Hlk109648009"/>
            <w:r w:rsidR="000E1C91" w:rsidRPr="000E1C91">
              <w:rPr>
                <w:b/>
                <w:bCs/>
              </w:rPr>
              <w:t>Supporting Learning Using Effective Instruction </w:t>
            </w:r>
            <w:bookmarkEnd w:id="2"/>
          </w:p>
          <w:p w14:paraId="0A01736D" w14:textId="74B5CEDF" w:rsidR="000E1C91" w:rsidRDefault="000E1C91" w:rsidP="00646C81">
            <w:pPr>
              <w:pStyle w:val="ListParagraph"/>
              <w:ind w:left="360"/>
            </w:pPr>
            <w:bookmarkStart w:id="3" w:name="_Hlk109648057"/>
            <w:r>
              <w:t xml:space="preserve">Candidates use knowledge of individuals’ development, learning needs, and assessment data to inform decisions about effective instruction. Candidates use explicit instructional strategies and employ strategies to promote active engagement and increased motivation to individualize instruction to support </w:t>
            </w:r>
            <w:proofErr w:type="gramStart"/>
            <w:r>
              <w:t>each individual</w:t>
            </w:r>
            <w:proofErr w:type="gramEnd"/>
            <w:r>
              <w:t xml:space="preserve">. </w:t>
            </w:r>
            <w:r>
              <w:lastRenderedPageBreak/>
              <w:t>Candidates use whole group instruction, flexible grouping, small group instruction, and individual instruction. Candidates teach individuals to use meta-/cognitive strategies to support and self-regulate learning.</w:t>
            </w:r>
          </w:p>
          <w:bookmarkEnd w:id="3"/>
          <w:p w14:paraId="05D7554F" w14:textId="69DE2369" w:rsidR="00646C81" w:rsidRPr="000E1C91" w:rsidRDefault="00646C81" w:rsidP="000E1C91">
            <w:pPr>
              <w:rPr>
                <w:b/>
              </w:rPr>
            </w:pPr>
            <w:r w:rsidRPr="000E1C91">
              <w:rPr>
                <w:b/>
              </w:rPr>
              <w:t xml:space="preserve">Key Elements </w:t>
            </w:r>
          </w:p>
          <w:p w14:paraId="330F131C" w14:textId="7B564E1B" w:rsidR="000E1C91" w:rsidRDefault="00646C81" w:rsidP="00646C81">
            <w:pPr>
              <w:pStyle w:val="ListParagraph"/>
              <w:ind w:left="360"/>
            </w:pPr>
            <w:r>
              <w:t xml:space="preserve">5.1 </w:t>
            </w:r>
            <w:bookmarkStart w:id="4" w:name="_Hlk109648081"/>
            <w:r w:rsidR="000E1C91">
              <w:t xml:space="preserve">Candidates use findings from multiple assessments, including student self-assessment, that are responsive to cultural and linguistic diversity and specialized as needed, to identify what students know and </w:t>
            </w:r>
            <w:proofErr w:type="gramStart"/>
            <w:r w:rsidR="000E1C91">
              <w:t>are able to</w:t>
            </w:r>
            <w:proofErr w:type="gramEnd"/>
            <w:r w:rsidR="000E1C91">
              <w:t xml:space="preserve"> do. They then interpret the assessment data to appropriately plan and guide instruction to meet rigorous academic and non-academic content and goals for </w:t>
            </w:r>
            <w:proofErr w:type="gramStart"/>
            <w:r w:rsidR="000E1C91">
              <w:t>each individual</w:t>
            </w:r>
            <w:proofErr w:type="gramEnd"/>
            <w:r w:rsidR="000E1C91">
              <w:t xml:space="preserve">. </w:t>
            </w:r>
            <w:bookmarkEnd w:id="4"/>
          </w:p>
          <w:p w14:paraId="46B3A9A7" w14:textId="77777777" w:rsidR="000E1C91" w:rsidRDefault="00646C81" w:rsidP="00646C81">
            <w:pPr>
              <w:pStyle w:val="ListParagraph"/>
              <w:ind w:left="360"/>
            </w:pPr>
            <w:r>
              <w:t xml:space="preserve">5.2 </w:t>
            </w:r>
            <w:bookmarkStart w:id="5" w:name="_Hlk109648101"/>
            <w:r w:rsidR="000E1C91">
              <w:t xml:space="preserve">Candidates use effective strategies to promote active student engagement, increase student motivation, increase opportunities to respond, and enhance self‐regulation of student learning. </w:t>
            </w:r>
            <w:bookmarkEnd w:id="5"/>
          </w:p>
          <w:p w14:paraId="4A4D8F16" w14:textId="3E447BCB" w:rsidR="00646C81" w:rsidRDefault="00646C81" w:rsidP="000E1C91">
            <w:pPr>
              <w:pStyle w:val="ListParagraph"/>
              <w:ind w:left="360"/>
            </w:pPr>
            <w:r>
              <w:t xml:space="preserve">5.3 </w:t>
            </w:r>
            <w:bookmarkStart w:id="6" w:name="_Hlk109648125"/>
            <w:r w:rsidR="000E1C91">
              <w:t xml:space="preserve">Candidates use explicit, systematic instruction to teach content, strategies, and skills to make clear </w:t>
            </w:r>
            <w:r w:rsidR="000E1C91">
              <w:lastRenderedPageBreak/>
              <w:t>what a learner needs to do or think about while learning</w:t>
            </w:r>
            <w:r>
              <w:t xml:space="preserve">. </w:t>
            </w:r>
            <w:bookmarkEnd w:id="6"/>
          </w:p>
          <w:p w14:paraId="1C7713D0" w14:textId="1AE75195" w:rsidR="00646C81" w:rsidRDefault="00646C81" w:rsidP="00646C81">
            <w:pPr>
              <w:pStyle w:val="ListParagraph"/>
              <w:ind w:left="360"/>
            </w:pPr>
            <w:r>
              <w:t>5.4</w:t>
            </w:r>
            <w:r w:rsidR="000E1C91">
              <w:t xml:space="preserve">: </w:t>
            </w:r>
            <w:bookmarkStart w:id="7" w:name="_Hlk109648145"/>
            <w:r w:rsidR="000E1C91">
              <w:t>Candidates use flexible grouping to support the use of instruction that is adapted to meet the needs of each individual and group.</w:t>
            </w:r>
            <w:r>
              <w:t xml:space="preserve"> </w:t>
            </w:r>
            <w:bookmarkEnd w:id="7"/>
          </w:p>
          <w:p w14:paraId="1F3FDDB8" w14:textId="6DFE5735" w:rsidR="00646C81" w:rsidRDefault="00646C81" w:rsidP="00646C81">
            <w:pPr>
              <w:pStyle w:val="ListParagraph"/>
              <w:ind w:left="360"/>
            </w:pPr>
            <w:r>
              <w:t xml:space="preserve">5.5 </w:t>
            </w:r>
            <w:bookmarkStart w:id="8" w:name="_Hlk109648161"/>
            <w:r w:rsidR="008E73D0">
              <w:t xml:space="preserve">Candidates organize and manage focused, intensive small group instruction to meet the learning needs of </w:t>
            </w:r>
            <w:proofErr w:type="gramStart"/>
            <w:r w:rsidR="008E73D0">
              <w:t>each individual</w:t>
            </w:r>
            <w:proofErr w:type="gramEnd"/>
            <w:r w:rsidR="008E73D0">
              <w:t>.</w:t>
            </w:r>
            <w:bookmarkEnd w:id="8"/>
          </w:p>
          <w:p w14:paraId="0994E9F3" w14:textId="77562FF2" w:rsidR="003A17D3" w:rsidRPr="008E73D0" w:rsidRDefault="00646C81" w:rsidP="008E73D0">
            <w:pPr>
              <w:pStyle w:val="ListParagraph"/>
              <w:ind w:left="360"/>
            </w:pPr>
            <w:r>
              <w:t xml:space="preserve">5.6 </w:t>
            </w:r>
            <w:bookmarkStart w:id="9" w:name="_Hlk109648178"/>
            <w:r w:rsidR="008E73D0">
              <w:t xml:space="preserve">Candidates plan and deliver specialized, individualized instruction that is used to meet the learning needs of </w:t>
            </w:r>
            <w:proofErr w:type="gramStart"/>
            <w:r w:rsidR="008E73D0">
              <w:t>each individual</w:t>
            </w:r>
            <w:proofErr w:type="gramEnd"/>
            <w:r w:rsidR="008E73D0">
              <w:t>.</w:t>
            </w:r>
            <w:bookmarkEnd w:id="9"/>
          </w:p>
        </w:tc>
        <w:tc>
          <w:tcPr>
            <w:tcW w:w="1434" w:type="pct"/>
          </w:tcPr>
          <w:p w14:paraId="30DFBB56" w14:textId="77777777" w:rsidR="003A17D3" w:rsidRPr="00273755" w:rsidRDefault="003A17D3" w:rsidP="00D17FB2">
            <w:pPr>
              <w:rPr>
                <w:rFonts w:ascii="Times New Roman" w:hAnsi="Times New Roman" w:cs="Times New Roman"/>
                <w:sz w:val="20"/>
                <w:szCs w:val="20"/>
              </w:rPr>
            </w:pPr>
          </w:p>
        </w:tc>
        <w:tc>
          <w:tcPr>
            <w:tcW w:w="1982" w:type="pct"/>
          </w:tcPr>
          <w:p w14:paraId="1222A497" w14:textId="77777777" w:rsidR="003A17D3" w:rsidRPr="00273755" w:rsidRDefault="003A17D3" w:rsidP="00D17FB2">
            <w:pPr>
              <w:rPr>
                <w:rFonts w:ascii="Times New Roman" w:hAnsi="Times New Roman" w:cs="Times New Roman"/>
                <w:sz w:val="20"/>
                <w:szCs w:val="20"/>
              </w:rPr>
            </w:pPr>
          </w:p>
        </w:tc>
      </w:tr>
    </w:tbl>
    <w:p w14:paraId="6542CD4B" w14:textId="77777777" w:rsidR="005B087F" w:rsidRPr="005B087F" w:rsidRDefault="005B087F">
      <w:pPr>
        <w:rPr>
          <w:b/>
        </w:rPr>
      </w:pPr>
      <w:r w:rsidRPr="005B087F">
        <w:rPr>
          <w:b/>
        </w:rPr>
        <w:lastRenderedPageBreak/>
        <w:t>Narrative:</w:t>
      </w:r>
    </w:p>
    <w:tbl>
      <w:tblPr>
        <w:tblStyle w:val="TableGrid"/>
        <w:tblW w:w="4959" w:type="pct"/>
        <w:tblInd w:w="108" w:type="dxa"/>
        <w:tblLook w:val="04A0" w:firstRow="1" w:lastRow="0" w:firstColumn="1" w:lastColumn="0" w:noHBand="0" w:noVBand="1"/>
      </w:tblPr>
      <w:tblGrid>
        <w:gridCol w:w="4069"/>
        <w:gridCol w:w="3684"/>
        <w:gridCol w:w="5091"/>
      </w:tblGrid>
      <w:tr w:rsidR="003A17D3" w:rsidRPr="00273755" w14:paraId="1E5E0D58" w14:textId="77777777" w:rsidTr="00646C81">
        <w:tc>
          <w:tcPr>
            <w:tcW w:w="1584" w:type="pct"/>
          </w:tcPr>
          <w:p w14:paraId="4ECAABBC" w14:textId="06188647" w:rsidR="00646C81" w:rsidRPr="008E73D0" w:rsidRDefault="00646C81" w:rsidP="00646C81">
            <w:pPr>
              <w:pStyle w:val="ListParagraph"/>
              <w:ind w:left="360" w:hanging="360"/>
              <w:rPr>
                <w:b/>
                <w:bCs/>
              </w:rPr>
            </w:pPr>
            <w:r w:rsidRPr="00130D0E">
              <w:rPr>
                <w:b/>
              </w:rPr>
              <w:t xml:space="preserve">Initial Preparation Standard 6: </w:t>
            </w:r>
            <w:bookmarkStart w:id="10" w:name="_Hlk109648217"/>
            <w:r w:rsidR="008E73D0" w:rsidRPr="008E73D0">
              <w:rPr>
                <w:b/>
                <w:bCs/>
              </w:rPr>
              <w:t>Supporting Social, Emotional, and Behavioral Growth</w:t>
            </w:r>
            <w:bookmarkEnd w:id="10"/>
          </w:p>
          <w:p w14:paraId="502B1DF1" w14:textId="1CDBDCDF" w:rsidR="00646C81" w:rsidRDefault="008E73D0" w:rsidP="008E73D0">
            <w:pPr>
              <w:pStyle w:val="ListParagraph"/>
              <w:spacing w:after="160" w:line="259" w:lineRule="auto"/>
              <w:ind w:left="360"/>
            </w:pPr>
            <w:bookmarkStart w:id="11" w:name="_Hlk109648244"/>
            <w:r>
              <w:t xml:space="preserve">Candidates create and contribute to safe, respectful, and productive learning environments for individuals with exceptionalities </w:t>
            </w:r>
            <w:proofErr w:type="gramStart"/>
            <w:r>
              <w:t>through the use of</w:t>
            </w:r>
            <w:proofErr w:type="gramEnd"/>
            <w:r>
              <w:t xml:space="preserve"> effective routines and procedures and use a range of preventive and responsive practices to support social, emotional and educational well-being. </w:t>
            </w:r>
            <w:r>
              <w:lastRenderedPageBreak/>
              <w:t xml:space="preserve">They follow ethical and legal guidelines and work collaboratively with families and other professionals to conduct behavioral assessments for intervention and program development. </w:t>
            </w:r>
            <w:r w:rsidR="00646C81">
              <w:t xml:space="preserve"> </w:t>
            </w:r>
          </w:p>
          <w:bookmarkEnd w:id="11"/>
          <w:p w14:paraId="21288DCE" w14:textId="77777777" w:rsidR="00646C81" w:rsidRPr="008E73D0" w:rsidRDefault="00646C81" w:rsidP="008E73D0">
            <w:pPr>
              <w:rPr>
                <w:b/>
              </w:rPr>
            </w:pPr>
            <w:r w:rsidRPr="008E73D0">
              <w:rPr>
                <w:b/>
              </w:rPr>
              <w:t xml:space="preserve">Key Elements </w:t>
            </w:r>
          </w:p>
          <w:p w14:paraId="2BD4D6DA" w14:textId="4F4A9212" w:rsidR="00646C81" w:rsidRDefault="00646C81" w:rsidP="00646C81">
            <w:pPr>
              <w:pStyle w:val="ListParagraph"/>
              <w:ind w:left="360"/>
            </w:pPr>
            <w:r>
              <w:t xml:space="preserve">6.1 </w:t>
            </w:r>
            <w:bookmarkStart w:id="12" w:name="_Hlk109648266"/>
            <w:r w:rsidR="008E73D0">
              <w:t>Candidates use effective routines and procedures to create safe, caring, respectful, and productive learning environments for individuals with exceptionalities.</w:t>
            </w:r>
            <w:bookmarkEnd w:id="12"/>
          </w:p>
          <w:p w14:paraId="1F4339D2" w14:textId="55B33AAA" w:rsidR="00646C81" w:rsidRDefault="00646C81" w:rsidP="00646C81">
            <w:pPr>
              <w:pStyle w:val="ListParagraph"/>
              <w:ind w:left="360"/>
            </w:pPr>
            <w:r>
              <w:t xml:space="preserve">6.2 </w:t>
            </w:r>
            <w:bookmarkStart w:id="13" w:name="_Hlk109648283"/>
            <w:r w:rsidR="008E73D0">
              <w:t>Candidates use a range of preventive and responsive practices documented as effective to support individuals’ social, emotional, and educational well-being.</w:t>
            </w:r>
            <w:bookmarkEnd w:id="13"/>
          </w:p>
          <w:p w14:paraId="4494ED67" w14:textId="7577BE1B" w:rsidR="003A17D3" w:rsidRPr="008E73D0" w:rsidRDefault="00646C81" w:rsidP="008E73D0">
            <w:pPr>
              <w:pStyle w:val="ListParagraph"/>
              <w:ind w:left="360"/>
            </w:pPr>
            <w:r>
              <w:t>6.3</w:t>
            </w:r>
            <w:r w:rsidR="008E73D0">
              <w:t>: Candidates systematically use data from a variety of sources to identify the purpose or function served by problem behavior to plan, implement, and evaluate behavioral interventions and social skills programs, including generalization to other environments.</w:t>
            </w:r>
          </w:p>
        </w:tc>
        <w:tc>
          <w:tcPr>
            <w:tcW w:w="1434" w:type="pct"/>
          </w:tcPr>
          <w:p w14:paraId="20644EA1" w14:textId="77777777" w:rsidR="003A17D3" w:rsidRPr="00273755" w:rsidRDefault="003A17D3" w:rsidP="00D17FB2">
            <w:pPr>
              <w:rPr>
                <w:rFonts w:ascii="Times New Roman" w:hAnsi="Times New Roman" w:cs="Times New Roman"/>
                <w:sz w:val="20"/>
                <w:szCs w:val="20"/>
              </w:rPr>
            </w:pPr>
          </w:p>
        </w:tc>
        <w:tc>
          <w:tcPr>
            <w:tcW w:w="1982" w:type="pct"/>
          </w:tcPr>
          <w:p w14:paraId="43293188" w14:textId="77777777" w:rsidR="003A17D3" w:rsidRPr="00273755" w:rsidRDefault="003A17D3" w:rsidP="00D17FB2">
            <w:pPr>
              <w:rPr>
                <w:rFonts w:ascii="Times New Roman" w:hAnsi="Times New Roman" w:cs="Times New Roman"/>
                <w:sz w:val="20"/>
                <w:szCs w:val="20"/>
              </w:rPr>
            </w:pPr>
          </w:p>
        </w:tc>
      </w:tr>
    </w:tbl>
    <w:p w14:paraId="1932A1C4" w14:textId="77777777" w:rsidR="005B087F" w:rsidRPr="005B087F" w:rsidRDefault="005B087F">
      <w:pPr>
        <w:rPr>
          <w:b/>
        </w:rPr>
      </w:pPr>
      <w:r w:rsidRPr="005B087F">
        <w:rPr>
          <w:b/>
        </w:rPr>
        <w:t>Narrative:</w:t>
      </w:r>
    </w:p>
    <w:tbl>
      <w:tblPr>
        <w:tblStyle w:val="TableGrid"/>
        <w:tblW w:w="4959" w:type="pct"/>
        <w:tblInd w:w="108" w:type="dxa"/>
        <w:tblLook w:val="04A0" w:firstRow="1" w:lastRow="0" w:firstColumn="1" w:lastColumn="0" w:noHBand="0" w:noVBand="1"/>
      </w:tblPr>
      <w:tblGrid>
        <w:gridCol w:w="4069"/>
        <w:gridCol w:w="3684"/>
        <w:gridCol w:w="5091"/>
      </w:tblGrid>
      <w:tr w:rsidR="003A17D3" w:rsidRPr="00273755" w14:paraId="0145D355" w14:textId="77777777" w:rsidTr="00646C81">
        <w:tc>
          <w:tcPr>
            <w:tcW w:w="1584" w:type="pct"/>
          </w:tcPr>
          <w:p w14:paraId="4674A9E7" w14:textId="0474E97D" w:rsidR="00646C81" w:rsidRPr="008E73D0" w:rsidRDefault="00646C81" w:rsidP="00646C81">
            <w:pPr>
              <w:pStyle w:val="ListParagraph"/>
              <w:ind w:left="360" w:hanging="360"/>
              <w:rPr>
                <w:b/>
                <w:bCs/>
              </w:rPr>
            </w:pPr>
            <w:r w:rsidRPr="004E26F8">
              <w:rPr>
                <w:b/>
              </w:rPr>
              <w:lastRenderedPageBreak/>
              <w:t xml:space="preserve">Initial Preparation Standard 7: </w:t>
            </w:r>
            <w:bookmarkStart w:id="14" w:name="_Hlk109648377"/>
            <w:r w:rsidR="008E73D0" w:rsidRPr="008E73D0">
              <w:rPr>
                <w:b/>
                <w:bCs/>
              </w:rPr>
              <w:t>Collaborating with Team Members</w:t>
            </w:r>
            <w:bookmarkEnd w:id="14"/>
          </w:p>
          <w:p w14:paraId="72D00CCA" w14:textId="77777777" w:rsidR="008E73D0" w:rsidRDefault="008E73D0" w:rsidP="00646C81">
            <w:pPr>
              <w:pStyle w:val="ListParagraph"/>
              <w:ind w:left="360"/>
            </w:pPr>
            <w:bookmarkStart w:id="15" w:name="_Hlk109648399"/>
            <w:r>
              <w:t>Candidates apply team processes and communication strategies to collaborate in a culturally responsive manner with families, paraprofessionals, and other professionals within the school, other educational settings, and the community to plan programs and access services for individuals with exceptionalities and their families.</w:t>
            </w:r>
          </w:p>
          <w:bookmarkEnd w:id="15"/>
          <w:p w14:paraId="1283983A" w14:textId="02CFA3EA" w:rsidR="00646C81" w:rsidRPr="008E73D0" w:rsidRDefault="00646C81" w:rsidP="008E73D0">
            <w:pPr>
              <w:rPr>
                <w:b/>
              </w:rPr>
            </w:pPr>
            <w:r w:rsidRPr="008E73D0">
              <w:rPr>
                <w:b/>
              </w:rPr>
              <w:t xml:space="preserve">Key Elements </w:t>
            </w:r>
          </w:p>
          <w:p w14:paraId="5D73A0F7" w14:textId="65C51425" w:rsidR="00646C81" w:rsidRDefault="00646C81" w:rsidP="00646C81">
            <w:pPr>
              <w:pStyle w:val="ListParagraph"/>
              <w:ind w:left="360"/>
            </w:pPr>
            <w:r>
              <w:t xml:space="preserve">7.1 </w:t>
            </w:r>
            <w:bookmarkStart w:id="16" w:name="_Hlk109648422"/>
            <w:r w:rsidR="008E73D0">
              <w:t>Candidates utilize communication, group facilitation, and problem–solving strategies in a culturally responsive manner to lead effective meetings and share expertise and knowledge to build team capacity and jointly address students’ instructional and behavioral needs.</w:t>
            </w:r>
            <w:r>
              <w:t xml:space="preserve"> </w:t>
            </w:r>
            <w:bookmarkEnd w:id="16"/>
          </w:p>
          <w:p w14:paraId="37F310E7" w14:textId="4D3FD97A" w:rsidR="00646C81" w:rsidRDefault="00646C81" w:rsidP="00646C81">
            <w:pPr>
              <w:pStyle w:val="ListParagraph"/>
              <w:ind w:left="360"/>
            </w:pPr>
            <w:r>
              <w:t>7.</w:t>
            </w:r>
            <w:r w:rsidR="008E73D0">
              <w:t xml:space="preserve">2 </w:t>
            </w:r>
            <w:bookmarkStart w:id="17" w:name="_Hlk109648467"/>
            <w:r w:rsidR="008E73D0">
              <w:t xml:space="preserve">Candidates collaborate, communicate, and coordinate with families, paraprofessionals, and other professionals within the educational setting to assess, plan, and implement effective programs and services that promote progress toward measurable </w:t>
            </w:r>
            <w:r w:rsidR="008E73D0">
              <w:lastRenderedPageBreak/>
              <w:t>outcomes for individuals with and without exceptionalities and their families.</w:t>
            </w:r>
          </w:p>
          <w:bookmarkEnd w:id="17"/>
          <w:p w14:paraId="02DC3A59" w14:textId="459E673E" w:rsidR="00646C81" w:rsidRDefault="00646C81" w:rsidP="00646C81">
            <w:pPr>
              <w:pStyle w:val="ListParagraph"/>
              <w:ind w:left="360"/>
            </w:pPr>
            <w:r>
              <w:t xml:space="preserve">7.3 </w:t>
            </w:r>
            <w:bookmarkStart w:id="18" w:name="_Hlk109648485"/>
            <w:r w:rsidR="008E73D0">
              <w:t>Candidates collaborate, communicate, and coordinate with professionals and agencies within the community to identify and access services, resources, and supports to meet the identified needs of individuals with exceptionalities and their families</w:t>
            </w:r>
            <w:r>
              <w:t>.</w:t>
            </w:r>
            <w:bookmarkEnd w:id="18"/>
          </w:p>
          <w:p w14:paraId="68EB7ECD" w14:textId="7FA44035" w:rsidR="008E73D0" w:rsidRDefault="008E73D0" w:rsidP="00646C81">
            <w:pPr>
              <w:pStyle w:val="ListParagraph"/>
              <w:ind w:left="360"/>
            </w:pPr>
            <w:r>
              <w:t xml:space="preserve">7.4 </w:t>
            </w:r>
            <w:bookmarkStart w:id="19" w:name="_Hlk109648508"/>
            <w:r w:rsidR="008161ED">
              <w:t>Candidates work with and mentor paraprofessionals in the paraprofessionals’ role of supporting the education of individuals with exceptionalities and their families.</w:t>
            </w:r>
            <w:bookmarkEnd w:id="19"/>
          </w:p>
          <w:p w14:paraId="55B7264C" w14:textId="77777777" w:rsidR="003A17D3" w:rsidRPr="00A30328" w:rsidRDefault="003A17D3" w:rsidP="00D17FB2">
            <w:pPr>
              <w:rPr>
                <w:rFonts w:ascii="Times New Roman" w:eastAsia="Times New Roman" w:hAnsi="Times New Roman" w:cs="Times New Roman"/>
                <w:sz w:val="20"/>
                <w:szCs w:val="20"/>
              </w:rPr>
            </w:pPr>
          </w:p>
        </w:tc>
        <w:tc>
          <w:tcPr>
            <w:tcW w:w="1434" w:type="pct"/>
          </w:tcPr>
          <w:p w14:paraId="6E4513C4" w14:textId="77777777" w:rsidR="003A17D3" w:rsidRPr="00273755" w:rsidRDefault="003A17D3" w:rsidP="00D17FB2">
            <w:pPr>
              <w:rPr>
                <w:rFonts w:ascii="Times New Roman" w:hAnsi="Times New Roman" w:cs="Times New Roman"/>
                <w:sz w:val="20"/>
                <w:szCs w:val="20"/>
              </w:rPr>
            </w:pPr>
          </w:p>
        </w:tc>
        <w:tc>
          <w:tcPr>
            <w:tcW w:w="1982" w:type="pct"/>
          </w:tcPr>
          <w:p w14:paraId="6B143518" w14:textId="77777777" w:rsidR="003A17D3" w:rsidRPr="00273755" w:rsidRDefault="003A17D3" w:rsidP="00D17FB2">
            <w:pPr>
              <w:rPr>
                <w:rFonts w:ascii="Times New Roman" w:hAnsi="Times New Roman" w:cs="Times New Roman"/>
                <w:sz w:val="20"/>
                <w:szCs w:val="20"/>
              </w:rPr>
            </w:pPr>
          </w:p>
        </w:tc>
      </w:tr>
    </w:tbl>
    <w:p w14:paraId="6EC90FDC" w14:textId="77777777" w:rsidR="00AE1166" w:rsidRDefault="00AE1166" w:rsidP="00EF1D4F">
      <w:pPr>
        <w:spacing w:after="0"/>
        <w:rPr>
          <w:rFonts w:ascii="Times New Roman" w:hAnsi="Times New Roman" w:cs="Times New Roman"/>
          <w:b/>
          <w:sz w:val="24"/>
          <w:szCs w:val="24"/>
        </w:rPr>
      </w:pPr>
    </w:p>
    <w:p w14:paraId="32725CAA" w14:textId="77777777" w:rsidR="00263DA4" w:rsidRPr="00273755" w:rsidRDefault="00263DA4" w:rsidP="00EF1D4F">
      <w:pPr>
        <w:spacing w:after="0"/>
        <w:rPr>
          <w:rFonts w:ascii="Times New Roman" w:hAnsi="Times New Roman" w:cs="Times New Roman"/>
          <w:b/>
          <w:sz w:val="24"/>
          <w:szCs w:val="24"/>
        </w:rPr>
        <w:sectPr w:rsidR="00263DA4" w:rsidRPr="00273755" w:rsidSect="00DA419E">
          <w:pgSz w:w="15840" w:h="12240" w:orient="landscape"/>
          <w:pgMar w:top="1440" w:right="1440" w:bottom="1440" w:left="1440" w:header="720" w:footer="720" w:gutter="0"/>
          <w:cols w:space="720"/>
          <w:docGrid w:linePitch="360"/>
        </w:sectPr>
      </w:pPr>
    </w:p>
    <w:p w14:paraId="6859C0CB" w14:textId="77777777" w:rsidR="00F510C0" w:rsidRPr="00263DA4" w:rsidRDefault="00F510C0" w:rsidP="00263DA4">
      <w:pPr>
        <w:spacing w:after="0" w:line="240" w:lineRule="auto"/>
        <w:jc w:val="center"/>
        <w:rPr>
          <w:rFonts w:ascii="Times New Roman" w:hAnsi="Times New Roman" w:cs="Times New Roman"/>
          <w:b/>
          <w:sz w:val="28"/>
          <w:szCs w:val="28"/>
        </w:rPr>
      </w:pPr>
      <w:r w:rsidRPr="00263DA4">
        <w:rPr>
          <w:rFonts w:ascii="Times New Roman" w:hAnsi="Times New Roman" w:cs="Times New Roman"/>
          <w:b/>
          <w:sz w:val="28"/>
          <w:szCs w:val="28"/>
        </w:rPr>
        <w:lastRenderedPageBreak/>
        <w:t>SECTION IV: EVIDENCE OF MEETING THE STANDARDS</w:t>
      </w:r>
    </w:p>
    <w:p w14:paraId="5646202F" w14:textId="77777777" w:rsidR="00EF1D4F" w:rsidRPr="00263DA4" w:rsidRDefault="00EF1D4F" w:rsidP="00F510C0">
      <w:pPr>
        <w:spacing w:after="0" w:line="240" w:lineRule="auto"/>
        <w:ind w:left="360"/>
        <w:rPr>
          <w:rFonts w:ascii="Times New Roman" w:hAnsi="Times New Roman" w:cs="Times New Roman"/>
          <w:sz w:val="20"/>
          <w:szCs w:val="20"/>
        </w:rPr>
      </w:pPr>
      <w:r w:rsidRPr="00263DA4">
        <w:rPr>
          <w:rFonts w:ascii="Times New Roman" w:hAnsi="Times New Roman" w:cs="Times New Roman"/>
          <w:sz w:val="20"/>
          <w:szCs w:val="20"/>
        </w:rPr>
        <w:t>It is expected that your program makes use of multiple assessments to ensure that all standards are met. If the program is offered in more than one site or in more than one method (</w:t>
      </w:r>
      <w:proofErr w:type="gramStart"/>
      <w:r w:rsidRPr="00263DA4">
        <w:rPr>
          <w:rFonts w:ascii="Times New Roman" w:hAnsi="Times New Roman" w:cs="Times New Roman"/>
          <w:sz w:val="20"/>
          <w:szCs w:val="20"/>
        </w:rPr>
        <w:t>e.g.</w:t>
      </w:r>
      <w:proofErr w:type="gramEnd"/>
      <w:r w:rsidRPr="00263DA4">
        <w:rPr>
          <w:rFonts w:ascii="Times New Roman" w:hAnsi="Times New Roman" w:cs="Times New Roman"/>
          <w:sz w:val="20"/>
          <w:szCs w:val="20"/>
        </w:rPr>
        <w:t xml:space="preserve"> online as well as face-to-face) provide aggregated (program level) AND disaggregated (site or method specific) data. Complete tables </w:t>
      </w:r>
      <w:r w:rsidR="00E55D8C">
        <w:rPr>
          <w:rFonts w:ascii="Times New Roman" w:hAnsi="Times New Roman" w:cs="Times New Roman"/>
          <w:b/>
          <w:sz w:val="20"/>
          <w:szCs w:val="20"/>
        </w:rPr>
        <w:t>1.A-1.C</w:t>
      </w:r>
      <w:r w:rsidR="00263DA4" w:rsidRPr="00047D38">
        <w:rPr>
          <w:rFonts w:ascii="Times New Roman" w:hAnsi="Times New Roman" w:cs="Times New Roman"/>
          <w:b/>
          <w:sz w:val="20"/>
          <w:szCs w:val="20"/>
        </w:rPr>
        <w:t xml:space="preserve"> </w:t>
      </w:r>
      <w:r w:rsidR="00263DA4" w:rsidRPr="00263DA4">
        <w:rPr>
          <w:rFonts w:ascii="Times New Roman" w:hAnsi="Times New Roman" w:cs="Times New Roman"/>
          <w:sz w:val="20"/>
          <w:szCs w:val="20"/>
        </w:rPr>
        <w:t xml:space="preserve">described below </w:t>
      </w:r>
      <w:r w:rsidRPr="00263DA4">
        <w:rPr>
          <w:rFonts w:ascii="Times New Roman" w:hAnsi="Times New Roman" w:cs="Times New Roman"/>
          <w:sz w:val="20"/>
          <w:szCs w:val="20"/>
        </w:rPr>
        <w:t xml:space="preserve">and provide information requested related to the two-four additional assessments you selected in </w:t>
      </w:r>
      <w:r w:rsidR="00263DA4" w:rsidRPr="00047D38">
        <w:rPr>
          <w:rFonts w:ascii="Times New Roman" w:hAnsi="Times New Roman" w:cs="Times New Roman"/>
          <w:b/>
          <w:sz w:val="20"/>
          <w:szCs w:val="20"/>
        </w:rPr>
        <w:t>2</w:t>
      </w:r>
      <w:r w:rsidRPr="00263DA4">
        <w:rPr>
          <w:rFonts w:ascii="Times New Roman" w:hAnsi="Times New Roman" w:cs="Times New Roman"/>
          <w:sz w:val="20"/>
          <w:szCs w:val="20"/>
        </w:rPr>
        <w:t>.</w:t>
      </w:r>
    </w:p>
    <w:p w14:paraId="5B4D8F41" w14:textId="77777777" w:rsidR="00EF1D4F" w:rsidRPr="00273755" w:rsidRDefault="00EF1D4F" w:rsidP="00EF1D4F">
      <w:pPr>
        <w:pStyle w:val="ListParagraph"/>
        <w:spacing w:after="0" w:line="240" w:lineRule="auto"/>
        <w:rPr>
          <w:rFonts w:ascii="Times New Roman" w:hAnsi="Times New Roman" w:cs="Times New Roman"/>
          <w:sz w:val="24"/>
          <w:szCs w:val="24"/>
        </w:rPr>
      </w:pPr>
    </w:p>
    <w:p w14:paraId="497D84D5" w14:textId="77777777" w:rsidR="00313AFC" w:rsidRPr="00263DA4" w:rsidRDefault="00263DA4" w:rsidP="00263DA4">
      <w:pPr>
        <w:ind w:left="360" w:hanging="360"/>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00EF1D4F" w:rsidRPr="00F510C0">
        <w:rPr>
          <w:rFonts w:ascii="Times New Roman" w:hAnsi="Times New Roman" w:cs="Times New Roman"/>
          <w:b/>
          <w:sz w:val="24"/>
          <w:szCs w:val="24"/>
        </w:rPr>
        <w:t xml:space="preserve">The following assessments are required: </w:t>
      </w:r>
      <w:r w:rsidR="00313AFC" w:rsidRPr="00263DA4">
        <w:rPr>
          <w:rFonts w:ascii="Times New Roman" w:hAnsi="Times New Roman" w:cs="Times New Roman"/>
          <w:i/>
          <w:sz w:val="20"/>
          <w:szCs w:val="20"/>
        </w:rPr>
        <w:t xml:space="preserve">For stand-alone </w:t>
      </w:r>
      <w:r w:rsidR="00900AED" w:rsidRPr="00263DA4">
        <w:rPr>
          <w:rFonts w:ascii="Times New Roman" w:hAnsi="Times New Roman" w:cs="Times New Roman"/>
          <w:i/>
          <w:sz w:val="20"/>
          <w:szCs w:val="20"/>
        </w:rPr>
        <w:t xml:space="preserve">special education </w:t>
      </w:r>
      <w:r w:rsidR="00313AFC" w:rsidRPr="00263DA4">
        <w:rPr>
          <w:rFonts w:ascii="Times New Roman" w:hAnsi="Times New Roman" w:cs="Times New Roman"/>
          <w:i/>
          <w:sz w:val="20"/>
          <w:szCs w:val="20"/>
        </w:rPr>
        <w:t>majors, all assessments must be reflected. For double majors, the institution must refer the evaluator to the first major for: the General Studies column, the general education component of the Teaching Specialty column and the general education component of the Professional Education column.</w:t>
      </w:r>
    </w:p>
    <w:p w14:paraId="6F5DBF82" w14:textId="77777777" w:rsidR="00EF1D4F" w:rsidRPr="00E55D8C" w:rsidRDefault="00263DA4" w:rsidP="00263DA4">
      <w:pPr>
        <w:ind w:left="720" w:hanging="720"/>
        <w:rPr>
          <w:rFonts w:ascii="Times New Roman" w:eastAsia="Times New Roman" w:hAnsi="Times New Roman" w:cs="Times New Roman"/>
          <w:b/>
          <w:i/>
          <w:sz w:val="24"/>
          <w:szCs w:val="24"/>
        </w:rPr>
      </w:pPr>
      <w:r w:rsidRPr="00E55D8C">
        <w:rPr>
          <w:rFonts w:ascii="Times New Roman" w:hAnsi="Times New Roman" w:cs="Times New Roman"/>
          <w:b/>
          <w:sz w:val="24"/>
          <w:szCs w:val="24"/>
        </w:rPr>
        <w:t>1. A</w:t>
      </w:r>
      <w:r w:rsidRPr="00E55D8C">
        <w:rPr>
          <w:rFonts w:ascii="Times New Roman" w:hAnsi="Times New Roman" w:cs="Times New Roman"/>
          <w:b/>
          <w:sz w:val="24"/>
          <w:szCs w:val="24"/>
        </w:rPr>
        <w:tab/>
      </w:r>
      <w:r w:rsidR="00EF1D4F" w:rsidRPr="00E55D8C">
        <w:rPr>
          <w:rFonts w:ascii="Times New Roman" w:hAnsi="Times New Roman" w:cs="Times New Roman"/>
          <w:b/>
          <w:sz w:val="24"/>
          <w:szCs w:val="24"/>
        </w:rPr>
        <w:t xml:space="preserve">Praxis II: Content Test: </w:t>
      </w:r>
      <w:r w:rsidR="00BA1C0F" w:rsidRPr="00E55D8C">
        <w:rPr>
          <w:rFonts w:ascii="Times New Roman" w:hAnsi="Times New Roman" w:cs="Times New Roman"/>
          <w:b/>
          <w:sz w:val="24"/>
          <w:szCs w:val="24"/>
        </w:rPr>
        <w:t>Complete Table 1.A</w:t>
      </w:r>
      <w:r w:rsidR="00EF1D4F" w:rsidRPr="00E55D8C">
        <w:rPr>
          <w:rFonts w:ascii="Times New Roman" w:hAnsi="Times New Roman" w:cs="Times New Roman"/>
          <w:b/>
          <w:sz w:val="24"/>
          <w:szCs w:val="24"/>
        </w:rPr>
        <w:t xml:space="preserve"> reporting at least 3 years of data</w:t>
      </w:r>
    </w:p>
    <w:tbl>
      <w:tblPr>
        <w:tblStyle w:val="TableGrid"/>
        <w:tblW w:w="10530" w:type="dxa"/>
        <w:tblInd w:w="-252" w:type="dxa"/>
        <w:tblLook w:val="04A0" w:firstRow="1" w:lastRow="0" w:firstColumn="1" w:lastColumn="0" w:noHBand="0" w:noVBand="1"/>
      </w:tblPr>
      <w:tblGrid>
        <w:gridCol w:w="3870"/>
        <w:gridCol w:w="1260"/>
        <w:gridCol w:w="1260"/>
        <w:gridCol w:w="1593"/>
        <w:gridCol w:w="2547"/>
      </w:tblGrid>
      <w:tr w:rsidR="00EF1D4F" w:rsidRPr="00273755" w14:paraId="700C10CE" w14:textId="77777777" w:rsidTr="00CF735F">
        <w:tc>
          <w:tcPr>
            <w:tcW w:w="10530" w:type="dxa"/>
            <w:gridSpan w:val="5"/>
          </w:tcPr>
          <w:p w14:paraId="7A88E026" w14:textId="77777777" w:rsidR="00EF1D4F" w:rsidRPr="00273755" w:rsidRDefault="00EF1D4F" w:rsidP="00D17FB2">
            <w:pPr>
              <w:spacing w:before="240"/>
              <w:jc w:val="center"/>
              <w:rPr>
                <w:rFonts w:ascii="Times New Roman" w:hAnsi="Times New Roman" w:cs="Times New Roman"/>
                <w:sz w:val="24"/>
                <w:szCs w:val="24"/>
              </w:rPr>
            </w:pPr>
            <w:r w:rsidRPr="00273755">
              <w:rPr>
                <w:rFonts w:ascii="Times New Roman" w:hAnsi="Times New Roman" w:cs="Times New Roman"/>
                <w:sz w:val="24"/>
                <w:szCs w:val="24"/>
              </w:rPr>
              <w:t xml:space="preserve">[Enter Data Collection </w:t>
            </w:r>
            <w:r>
              <w:rPr>
                <w:rFonts w:ascii="Times New Roman" w:hAnsi="Times New Roman" w:cs="Times New Roman"/>
                <w:sz w:val="24"/>
                <w:szCs w:val="24"/>
              </w:rPr>
              <w:t xml:space="preserve">Start and End </w:t>
            </w:r>
            <w:r w:rsidRPr="00273755">
              <w:rPr>
                <w:rFonts w:ascii="Times New Roman" w:hAnsi="Times New Roman" w:cs="Times New Roman"/>
                <w:sz w:val="24"/>
                <w:szCs w:val="24"/>
              </w:rPr>
              <w:t>Dates Here]</w:t>
            </w:r>
          </w:p>
        </w:tc>
      </w:tr>
      <w:tr w:rsidR="00EF1D4F" w:rsidRPr="00273755" w14:paraId="7C67823E" w14:textId="77777777" w:rsidTr="00CF735F">
        <w:trPr>
          <w:trHeight w:val="1025"/>
        </w:trPr>
        <w:tc>
          <w:tcPr>
            <w:tcW w:w="3870" w:type="dxa"/>
          </w:tcPr>
          <w:p w14:paraId="19EDAA8C" w14:textId="77777777" w:rsidR="00EF1D4F" w:rsidRPr="00E55D8C" w:rsidRDefault="00EF1D4F" w:rsidP="00D17FB2">
            <w:pPr>
              <w:spacing w:before="240"/>
              <w:rPr>
                <w:rFonts w:ascii="Times New Roman" w:hAnsi="Times New Roman" w:cs="Times New Roman"/>
                <w:b/>
                <w:sz w:val="20"/>
                <w:szCs w:val="20"/>
              </w:rPr>
            </w:pPr>
            <w:r w:rsidRPr="00E55D8C">
              <w:rPr>
                <w:rFonts w:ascii="Times New Roman" w:hAnsi="Times New Roman" w:cs="Times New Roman"/>
                <w:b/>
                <w:sz w:val="20"/>
                <w:szCs w:val="20"/>
              </w:rPr>
              <w:t>Content Area Test Name and Number</w:t>
            </w:r>
          </w:p>
        </w:tc>
        <w:tc>
          <w:tcPr>
            <w:tcW w:w="1260" w:type="dxa"/>
          </w:tcPr>
          <w:p w14:paraId="4DB46C23" w14:textId="77777777" w:rsidR="00EF1D4F" w:rsidRPr="00E55D8C" w:rsidRDefault="00EF1D4F" w:rsidP="00D17FB2">
            <w:pPr>
              <w:spacing w:before="240"/>
              <w:rPr>
                <w:rFonts w:ascii="Times New Roman" w:hAnsi="Times New Roman" w:cs="Times New Roman"/>
                <w:b/>
                <w:sz w:val="20"/>
                <w:szCs w:val="20"/>
              </w:rPr>
            </w:pPr>
            <w:r w:rsidRPr="00E55D8C">
              <w:rPr>
                <w:rFonts w:ascii="Times New Roman" w:hAnsi="Times New Roman" w:cs="Times New Roman"/>
                <w:b/>
                <w:sz w:val="20"/>
                <w:szCs w:val="20"/>
              </w:rPr>
              <w:t>ND Passing Score</w:t>
            </w:r>
          </w:p>
        </w:tc>
        <w:tc>
          <w:tcPr>
            <w:tcW w:w="1260" w:type="dxa"/>
          </w:tcPr>
          <w:p w14:paraId="1DA56C29" w14:textId="77777777" w:rsidR="00EF1D4F" w:rsidRPr="00E55D8C" w:rsidRDefault="00EF1D4F" w:rsidP="00D17FB2">
            <w:pPr>
              <w:spacing w:before="240"/>
              <w:rPr>
                <w:rFonts w:ascii="Times New Roman" w:hAnsi="Times New Roman" w:cs="Times New Roman"/>
                <w:b/>
                <w:sz w:val="20"/>
                <w:szCs w:val="20"/>
              </w:rPr>
            </w:pPr>
            <w:r w:rsidRPr="00E55D8C">
              <w:rPr>
                <w:rFonts w:ascii="Times New Roman" w:hAnsi="Times New Roman" w:cs="Times New Roman"/>
                <w:b/>
                <w:sz w:val="20"/>
                <w:szCs w:val="20"/>
              </w:rPr>
              <w:t>Total # of Test Takers</w:t>
            </w:r>
          </w:p>
        </w:tc>
        <w:tc>
          <w:tcPr>
            <w:tcW w:w="1593" w:type="dxa"/>
          </w:tcPr>
          <w:p w14:paraId="6E331485" w14:textId="77777777" w:rsidR="00EF1D4F" w:rsidRPr="00E55D8C" w:rsidRDefault="00EF1D4F" w:rsidP="00D17FB2">
            <w:pPr>
              <w:spacing w:before="240"/>
              <w:rPr>
                <w:rFonts w:ascii="Times New Roman" w:hAnsi="Times New Roman" w:cs="Times New Roman"/>
                <w:b/>
                <w:sz w:val="20"/>
                <w:szCs w:val="20"/>
              </w:rPr>
            </w:pPr>
            <w:r w:rsidRPr="00E55D8C">
              <w:rPr>
                <w:rFonts w:ascii="Times New Roman" w:hAnsi="Times New Roman" w:cs="Times New Roman"/>
                <w:b/>
                <w:sz w:val="20"/>
                <w:szCs w:val="20"/>
              </w:rPr>
              <w:t>Average Score</w:t>
            </w:r>
          </w:p>
        </w:tc>
        <w:tc>
          <w:tcPr>
            <w:tcW w:w="2547" w:type="dxa"/>
          </w:tcPr>
          <w:p w14:paraId="38A711ED" w14:textId="77777777" w:rsidR="00EF1D4F" w:rsidRPr="00E55D8C" w:rsidRDefault="00EF1D4F" w:rsidP="00D17FB2">
            <w:pPr>
              <w:spacing w:before="240"/>
              <w:rPr>
                <w:rFonts w:ascii="Times New Roman" w:hAnsi="Times New Roman" w:cs="Times New Roman"/>
                <w:b/>
                <w:sz w:val="20"/>
                <w:szCs w:val="20"/>
              </w:rPr>
            </w:pPr>
            <w:r w:rsidRPr="00E55D8C">
              <w:rPr>
                <w:rFonts w:ascii="Times New Roman" w:hAnsi="Times New Roman" w:cs="Times New Roman"/>
                <w:b/>
                <w:sz w:val="20"/>
                <w:szCs w:val="20"/>
              </w:rPr>
              <w:t>Percent Passing</w:t>
            </w:r>
          </w:p>
        </w:tc>
      </w:tr>
      <w:tr w:rsidR="00EF1D4F" w:rsidRPr="00273755" w14:paraId="29601660" w14:textId="77777777" w:rsidTr="00CF735F">
        <w:tc>
          <w:tcPr>
            <w:tcW w:w="3870" w:type="dxa"/>
          </w:tcPr>
          <w:p w14:paraId="29FC79DD" w14:textId="77777777" w:rsidR="00EF1D4F" w:rsidRPr="00273755" w:rsidRDefault="00CF735F" w:rsidP="00D17FB2">
            <w:pPr>
              <w:spacing w:before="240"/>
              <w:rPr>
                <w:rFonts w:ascii="Times New Roman" w:hAnsi="Times New Roman" w:cs="Times New Roman"/>
                <w:sz w:val="24"/>
                <w:szCs w:val="24"/>
              </w:rPr>
            </w:pPr>
            <w:r>
              <w:rPr>
                <w:rFonts w:ascii="Times New Roman" w:hAnsi="Times New Roman" w:cs="Times New Roman"/>
                <w:sz w:val="24"/>
                <w:szCs w:val="24"/>
              </w:rPr>
              <w:t>Core Knowledge and Applications</w:t>
            </w:r>
          </w:p>
        </w:tc>
        <w:tc>
          <w:tcPr>
            <w:tcW w:w="1260" w:type="dxa"/>
          </w:tcPr>
          <w:p w14:paraId="55DBD825" w14:textId="77777777" w:rsidR="00EF1D4F" w:rsidRPr="00273755" w:rsidRDefault="00EF1D4F" w:rsidP="00D17FB2">
            <w:pPr>
              <w:spacing w:before="240"/>
              <w:rPr>
                <w:rFonts w:ascii="Times New Roman" w:hAnsi="Times New Roman" w:cs="Times New Roman"/>
                <w:sz w:val="24"/>
                <w:szCs w:val="24"/>
              </w:rPr>
            </w:pPr>
          </w:p>
        </w:tc>
        <w:tc>
          <w:tcPr>
            <w:tcW w:w="1260" w:type="dxa"/>
          </w:tcPr>
          <w:p w14:paraId="6DFFDA81" w14:textId="77777777" w:rsidR="00EF1D4F" w:rsidRPr="00273755" w:rsidRDefault="00EF1D4F" w:rsidP="00D17FB2">
            <w:pPr>
              <w:spacing w:before="240"/>
              <w:rPr>
                <w:rFonts w:ascii="Times New Roman" w:hAnsi="Times New Roman" w:cs="Times New Roman"/>
                <w:sz w:val="24"/>
                <w:szCs w:val="24"/>
              </w:rPr>
            </w:pPr>
          </w:p>
        </w:tc>
        <w:tc>
          <w:tcPr>
            <w:tcW w:w="1593" w:type="dxa"/>
          </w:tcPr>
          <w:p w14:paraId="0B6E899E" w14:textId="77777777" w:rsidR="00EF1D4F" w:rsidRPr="00273755" w:rsidRDefault="00EF1D4F" w:rsidP="00D17FB2">
            <w:pPr>
              <w:spacing w:before="240"/>
              <w:rPr>
                <w:rFonts w:ascii="Times New Roman" w:hAnsi="Times New Roman" w:cs="Times New Roman"/>
                <w:sz w:val="24"/>
                <w:szCs w:val="24"/>
              </w:rPr>
            </w:pPr>
          </w:p>
        </w:tc>
        <w:tc>
          <w:tcPr>
            <w:tcW w:w="2547" w:type="dxa"/>
          </w:tcPr>
          <w:p w14:paraId="2AA22487" w14:textId="77777777" w:rsidR="00EF1D4F" w:rsidRPr="00273755" w:rsidRDefault="00EF1D4F" w:rsidP="00D17FB2">
            <w:pPr>
              <w:spacing w:before="240"/>
              <w:rPr>
                <w:rFonts w:ascii="Times New Roman" w:hAnsi="Times New Roman" w:cs="Times New Roman"/>
                <w:sz w:val="24"/>
                <w:szCs w:val="24"/>
              </w:rPr>
            </w:pPr>
          </w:p>
        </w:tc>
      </w:tr>
      <w:tr w:rsidR="00CF735F" w:rsidRPr="00273755" w14:paraId="6BD3403D" w14:textId="77777777" w:rsidTr="00CF735F">
        <w:tc>
          <w:tcPr>
            <w:tcW w:w="3870" w:type="dxa"/>
          </w:tcPr>
          <w:p w14:paraId="664737B7" w14:textId="77777777" w:rsidR="00CF735F" w:rsidRDefault="00CF735F" w:rsidP="00D17FB2">
            <w:pPr>
              <w:spacing w:before="240"/>
              <w:rPr>
                <w:rFonts w:ascii="Times New Roman" w:hAnsi="Times New Roman" w:cs="Times New Roman"/>
                <w:sz w:val="24"/>
                <w:szCs w:val="24"/>
              </w:rPr>
            </w:pPr>
            <w:r>
              <w:rPr>
                <w:rFonts w:ascii="Times New Roman" w:hAnsi="Times New Roman" w:cs="Times New Roman"/>
                <w:sz w:val="24"/>
                <w:szCs w:val="24"/>
              </w:rPr>
              <w:t>Early Childhood Special Education</w:t>
            </w:r>
          </w:p>
        </w:tc>
        <w:tc>
          <w:tcPr>
            <w:tcW w:w="1260" w:type="dxa"/>
          </w:tcPr>
          <w:p w14:paraId="55315553" w14:textId="77777777" w:rsidR="00CF735F" w:rsidRPr="00273755" w:rsidRDefault="00CF735F" w:rsidP="00D17FB2">
            <w:pPr>
              <w:spacing w:before="240"/>
              <w:rPr>
                <w:rFonts w:ascii="Times New Roman" w:hAnsi="Times New Roman" w:cs="Times New Roman"/>
                <w:sz w:val="24"/>
                <w:szCs w:val="24"/>
              </w:rPr>
            </w:pPr>
          </w:p>
        </w:tc>
        <w:tc>
          <w:tcPr>
            <w:tcW w:w="1260" w:type="dxa"/>
          </w:tcPr>
          <w:p w14:paraId="60A335EE" w14:textId="77777777" w:rsidR="00CF735F" w:rsidRPr="00273755" w:rsidRDefault="00CF735F" w:rsidP="00D17FB2">
            <w:pPr>
              <w:spacing w:before="240"/>
              <w:rPr>
                <w:rFonts w:ascii="Times New Roman" w:hAnsi="Times New Roman" w:cs="Times New Roman"/>
                <w:sz w:val="24"/>
                <w:szCs w:val="24"/>
              </w:rPr>
            </w:pPr>
          </w:p>
        </w:tc>
        <w:tc>
          <w:tcPr>
            <w:tcW w:w="1593" w:type="dxa"/>
          </w:tcPr>
          <w:p w14:paraId="7058D110" w14:textId="77777777" w:rsidR="00CF735F" w:rsidRPr="00273755" w:rsidRDefault="00CF735F" w:rsidP="00D17FB2">
            <w:pPr>
              <w:spacing w:before="240"/>
              <w:rPr>
                <w:rFonts w:ascii="Times New Roman" w:hAnsi="Times New Roman" w:cs="Times New Roman"/>
                <w:sz w:val="24"/>
                <w:szCs w:val="24"/>
              </w:rPr>
            </w:pPr>
          </w:p>
        </w:tc>
        <w:tc>
          <w:tcPr>
            <w:tcW w:w="2547" w:type="dxa"/>
          </w:tcPr>
          <w:p w14:paraId="1A593858" w14:textId="77777777" w:rsidR="00CF735F" w:rsidRPr="00273755" w:rsidRDefault="00CF735F" w:rsidP="00D17FB2">
            <w:pPr>
              <w:spacing w:before="240"/>
              <w:rPr>
                <w:rFonts w:ascii="Times New Roman" w:hAnsi="Times New Roman" w:cs="Times New Roman"/>
                <w:sz w:val="24"/>
                <w:szCs w:val="24"/>
              </w:rPr>
            </w:pPr>
          </w:p>
        </w:tc>
      </w:tr>
      <w:tr w:rsidR="00CF735F" w:rsidRPr="00273755" w14:paraId="606C2F00" w14:textId="77777777" w:rsidTr="00CF735F">
        <w:tc>
          <w:tcPr>
            <w:tcW w:w="3870" w:type="dxa"/>
          </w:tcPr>
          <w:p w14:paraId="22544DD0" w14:textId="77777777" w:rsidR="00CF735F" w:rsidRDefault="00CF735F" w:rsidP="00D17FB2">
            <w:pPr>
              <w:spacing w:before="240"/>
              <w:rPr>
                <w:rFonts w:ascii="Times New Roman" w:hAnsi="Times New Roman" w:cs="Times New Roman"/>
                <w:sz w:val="24"/>
                <w:szCs w:val="24"/>
              </w:rPr>
            </w:pPr>
            <w:r>
              <w:rPr>
                <w:rFonts w:ascii="Times New Roman" w:hAnsi="Times New Roman" w:cs="Times New Roman"/>
                <w:sz w:val="24"/>
                <w:szCs w:val="24"/>
              </w:rPr>
              <w:t>Education of Deaf and Hard of Hearing</w:t>
            </w:r>
          </w:p>
        </w:tc>
        <w:tc>
          <w:tcPr>
            <w:tcW w:w="1260" w:type="dxa"/>
          </w:tcPr>
          <w:p w14:paraId="1739DC89" w14:textId="77777777" w:rsidR="00CF735F" w:rsidRPr="00273755" w:rsidRDefault="00CF735F" w:rsidP="00D17FB2">
            <w:pPr>
              <w:spacing w:before="240"/>
              <w:rPr>
                <w:rFonts w:ascii="Times New Roman" w:hAnsi="Times New Roman" w:cs="Times New Roman"/>
                <w:sz w:val="24"/>
                <w:szCs w:val="24"/>
              </w:rPr>
            </w:pPr>
          </w:p>
        </w:tc>
        <w:tc>
          <w:tcPr>
            <w:tcW w:w="1260" w:type="dxa"/>
          </w:tcPr>
          <w:p w14:paraId="21CE418C" w14:textId="77777777" w:rsidR="00CF735F" w:rsidRPr="00273755" w:rsidRDefault="00CF735F" w:rsidP="00D17FB2">
            <w:pPr>
              <w:spacing w:before="240"/>
              <w:rPr>
                <w:rFonts w:ascii="Times New Roman" w:hAnsi="Times New Roman" w:cs="Times New Roman"/>
                <w:sz w:val="24"/>
                <w:szCs w:val="24"/>
              </w:rPr>
            </w:pPr>
          </w:p>
        </w:tc>
        <w:tc>
          <w:tcPr>
            <w:tcW w:w="1593" w:type="dxa"/>
          </w:tcPr>
          <w:p w14:paraId="00B5602B" w14:textId="77777777" w:rsidR="00CF735F" w:rsidRPr="00273755" w:rsidRDefault="00CF735F" w:rsidP="00D17FB2">
            <w:pPr>
              <w:spacing w:before="240"/>
              <w:rPr>
                <w:rFonts w:ascii="Times New Roman" w:hAnsi="Times New Roman" w:cs="Times New Roman"/>
                <w:sz w:val="24"/>
                <w:szCs w:val="24"/>
              </w:rPr>
            </w:pPr>
          </w:p>
        </w:tc>
        <w:tc>
          <w:tcPr>
            <w:tcW w:w="2547" w:type="dxa"/>
          </w:tcPr>
          <w:p w14:paraId="49370FF6" w14:textId="77777777" w:rsidR="00CF735F" w:rsidRPr="00273755" w:rsidRDefault="00CF735F" w:rsidP="00D17FB2">
            <w:pPr>
              <w:spacing w:before="240"/>
              <w:rPr>
                <w:rFonts w:ascii="Times New Roman" w:hAnsi="Times New Roman" w:cs="Times New Roman"/>
                <w:sz w:val="24"/>
                <w:szCs w:val="24"/>
              </w:rPr>
            </w:pPr>
          </w:p>
        </w:tc>
      </w:tr>
      <w:tr w:rsidR="00CF735F" w:rsidRPr="00273755" w14:paraId="1ACBA7E3" w14:textId="77777777" w:rsidTr="00CF735F">
        <w:tc>
          <w:tcPr>
            <w:tcW w:w="3870" w:type="dxa"/>
          </w:tcPr>
          <w:p w14:paraId="3154081D" w14:textId="77777777" w:rsidR="00CF735F" w:rsidRDefault="00CF735F" w:rsidP="00D17FB2">
            <w:pPr>
              <w:spacing w:before="240"/>
              <w:rPr>
                <w:rFonts w:ascii="Times New Roman" w:hAnsi="Times New Roman" w:cs="Times New Roman"/>
                <w:sz w:val="24"/>
                <w:szCs w:val="24"/>
              </w:rPr>
            </w:pPr>
            <w:r>
              <w:rPr>
                <w:rFonts w:ascii="Times New Roman" w:hAnsi="Times New Roman" w:cs="Times New Roman"/>
                <w:sz w:val="24"/>
                <w:szCs w:val="24"/>
              </w:rPr>
              <w:t>Emotional Disturbances</w:t>
            </w:r>
          </w:p>
        </w:tc>
        <w:tc>
          <w:tcPr>
            <w:tcW w:w="1260" w:type="dxa"/>
          </w:tcPr>
          <w:p w14:paraId="7FC816B3" w14:textId="77777777" w:rsidR="00CF735F" w:rsidRPr="00273755" w:rsidRDefault="00CF735F" w:rsidP="00D17FB2">
            <w:pPr>
              <w:spacing w:before="240"/>
              <w:rPr>
                <w:rFonts w:ascii="Times New Roman" w:hAnsi="Times New Roman" w:cs="Times New Roman"/>
                <w:sz w:val="24"/>
                <w:szCs w:val="24"/>
              </w:rPr>
            </w:pPr>
          </w:p>
        </w:tc>
        <w:tc>
          <w:tcPr>
            <w:tcW w:w="1260" w:type="dxa"/>
          </w:tcPr>
          <w:p w14:paraId="3A1BCCE2" w14:textId="77777777" w:rsidR="00CF735F" w:rsidRPr="00273755" w:rsidRDefault="00CF735F" w:rsidP="00D17FB2">
            <w:pPr>
              <w:spacing w:before="240"/>
              <w:rPr>
                <w:rFonts w:ascii="Times New Roman" w:hAnsi="Times New Roman" w:cs="Times New Roman"/>
                <w:sz w:val="24"/>
                <w:szCs w:val="24"/>
              </w:rPr>
            </w:pPr>
          </w:p>
        </w:tc>
        <w:tc>
          <w:tcPr>
            <w:tcW w:w="1593" w:type="dxa"/>
          </w:tcPr>
          <w:p w14:paraId="578FDDAE" w14:textId="77777777" w:rsidR="00CF735F" w:rsidRPr="00273755" w:rsidRDefault="00CF735F" w:rsidP="00D17FB2">
            <w:pPr>
              <w:spacing w:before="240"/>
              <w:rPr>
                <w:rFonts w:ascii="Times New Roman" w:hAnsi="Times New Roman" w:cs="Times New Roman"/>
                <w:sz w:val="24"/>
                <w:szCs w:val="24"/>
              </w:rPr>
            </w:pPr>
          </w:p>
        </w:tc>
        <w:tc>
          <w:tcPr>
            <w:tcW w:w="2547" w:type="dxa"/>
          </w:tcPr>
          <w:p w14:paraId="45384569" w14:textId="77777777" w:rsidR="00CF735F" w:rsidRPr="00273755" w:rsidRDefault="00CF735F" w:rsidP="00D17FB2">
            <w:pPr>
              <w:spacing w:before="240"/>
              <w:rPr>
                <w:rFonts w:ascii="Times New Roman" w:hAnsi="Times New Roman" w:cs="Times New Roman"/>
                <w:sz w:val="24"/>
                <w:szCs w:val="24"/>
              </w:rPr>
            </w:pPr>
          </w:p>
        </w:tc>
      </w:tr>
      <w:tr w:rsidR="00CF735F" w:rsidRPr="00273755" w14:paraId="174818B6" w14:textId="77777777" w:rsidTr="00CF735F">
        <w:tc>
          <w:tcPr>
            <w:tcW w:w="3870" w:type="dxa"/>
          </w:tcPr>
          <w:p w14:paraId="11F461AC" w14:textId="77777777" w:rsidR="00CF735F" w:rsidRDefault="00CF735F" w:rsidP="00D17FB2">
            <w:pPr>
              <w:spacing w:before="240"/>
              <w:rPr>
                <w:rFonts w:ascii="Times New Roman" w:hAnsi="Times New Roman" w:cs="Times New Roman"/>
                <w:sz w:val="24"/>
                <w:szCs w:val="24"/>
              </w:rPr>
            </w:pPr>
            <w:r>
              <w:rPr>
                <w:rFonts w:ascii="Times New Roman" w:hAnsi="Times New Roman" w:cs="Times New Roman"/>
                <w:sz w:val="24"/>
                <w:szCs w:val="24"/>
              </w:rPr>
              <w:t>Gifted and Talented Education</w:t>
            </w:r>
          </w:p>
        </w:tc>
        <w:tc>
          <w:tcPr>
            <w:tcW w:w="1260" w:type="dxa"/>
          </w:tcPr>
          <w:p w14:paraId="6753AB6B" w14:textId="77777777" w:rsidR="00CF735F" w:rsidRPr="00273755" w:rsidRDefault="00CF735F" w:rsidP="00D17FB2">
            <w:pPr>
              <w:spacing w:before="240"/>
              <w:rPr>
                <w:rFonts w:ascii="Times New Roman" w:hAnsi="Times New Roman" w:cs="Times New Roman"/>
                <w:sz w:val="24"/>
                <w:szCs w:val="24"/>
              </w:rPr>
            </w:pPr>
          </w:p>
        </w:tc>
        <w:tc>
          <w:tcPr>
            <w:tcW w:w="1260" w:type="dxa"/>
          </w:tcPr>
          <w:p w14:paraId="0FE420F5" w14:textId="77777777" w:rsidR="00CF735F" w:rsidRPr="00273755" w:rsidRDefault="00CF735F" w:rsidP="00D17FB2">
            <w:pPr>
              <w:spacing w:before="240"/>
              <w:rPr>
                <w:rFonts w:ascii="Times New Roman" w:hAnsi="Times New Roman" w:cs="Times New Roman"/>
                <w:sz w:val="24"/>
                <w:szCs w:val="24"/>
              </w:rPr>
            </w:pPr>
          </w:p>
        </w:tc>
        <w:tc>
          <w:tcPr>
            <w:tcW w:w="1593" w:type="dxa"/>
          </w:tcPr>
          <w:p w14:paraId="3DD11EDC" w14:textId="77777777" w:rsidR="00CF735F" w:rsidRPr="00273755" w:rsidRDefault="00CF735F" w:rsidP="00D17FB2">
            <w:pPr>
              <w:spacing w:before="240"/>
              <w:rPr>
                <w:rFonts w:ascii="Times New Roman" w:hAnsi="Times New Roman" w:cs="Times New Roman"/>
                <w:sz w:val="24"/>
                <w:szCs w:val="24"/>
              </w:rPr>
            </w:pPr>
          </w:p>
        </w:tc>
        <w:tc>
          <w:tcPr>
            <w:tcW w:w="2547" w:type="dxa"/>
          </w:tcPr>
          <w:p w14:paraId="1A99BF2E" w14:textId="77777777" w:rsidR="00CF735F" w:rsidRPr="00273755" w:rsidRDefault="00CF735F" w:rsidP="00D17FB2">
            <w:pPr>
              <w:spacing w:before="240"/>
              <w:rPr>
                <w:rFonts w:ascii="Times New Roman" w:hAnsi="Times New Roman" w:cs="Times New Roman"/>
                <w:sz w:val="24"/>
                <w:szCs w:val="24"/>
              </w:rPr>
            </w:pPr>
          </w:p>
        </w:tc>
      </w:tr>
      <w:tr w:rsidR="00CF735F" w:rsidRPr="00273755" w14:paraId="477BBC0C" w14:textId="77777777" w:rsidTr="00CF735F">
        <w:tc>
          <w:tcPr>
            <w:tcW w:w="3870" w:type="dxa"/>
          </w:tcPr>
          <w:p w14:paraId="43E8BF28" w14:textId="77777777" w:rsidR="00E55D8C" w:rsidRPr="00E55D8C" w:rsidRDefault="00CF735F" w:rsidP="00E55D8C">
            <w:pPr>
              <w:pStyle w:val="NoSpacing"/>
              <w:rPr>
                <w:sz w:val="24"/>
                <w:szCs w:val="24"/>
              </w:rPr>
            </w:pPr>
            <w:r w:rsidRPr="00E55D8C">
              <w:rPr>
                <w:sz w:val="24"/>
                <w:szCs w:val="24"/>
              </w:rPr>
              <w:t>Intel</w:t>
            </w:r>
            <w:r w:rsidR="00E55D8C" w:rsidRPr="00E55D8C">
              <w:rPr>
                <w:sz w:val="24"/>
                <w:szCs w:val="24"/>
              </w:rPr>
              <w:t xml:space="preserve">lectual </w:t>
            </w:r>
            <w:r w:rsidRPr="00E55D8C">
              <w:rPr>
                <w:sz w:val="24"/>
                <w:szCs w:val="24"/>
              </w:rPr>
              <w:t>Disabilities/</w:t>
            </w:r>
          </w:p>
          <w:p w14:paraId="52FA2E7B" w14:textId="77777777" w:rsidR="00CF735F" w:rsidRDefault="00E55D8C" w:rsidP="00E55D8C">
            <w:pPr>
              <w:pStyle w:val="NoSpacing"/>
            </w:pPr>
            <w:r w:rsidRPr="00E55D8C">
              <w:rPr>
                <w:sz w:val="24"/>
                <w:szCs w:val="24"/>
              </w:rPr>
              <w:t>Developmental Disabilities</w:t>
            </w:r>
          </w:p>
        </w:tc>
        <w:tc>
          <w:tcPr>
            <w:tcW w:w="1260" w:type="dxa"/>
          </w:tcPr>
          <w:p w14:paraId="62D6136D" w14:textId="77777777" w:rsidR="00CF735F" w:rsidRPr="00273755" w:rsidRDefault="00CF735F" w:rsidP="00D17FB2">
            <w:pPr>
              <w:spacing w:before="240"/>
              <w:rPr>
                <w:rFonts w:ascii="Times New Roman" w:hAnsi="Times New Roman" w:cs="Times New Roman"/>
                <w:sz w:val="24"/>
                <w:szCs w:val="24"/>
              </w:rPr>
            </w:pPr>
          </w:p>
        </w:tc>
        <w:tc>
          <w:tcPr>
            <w:tcW w:w="1260" w:type="dxa"/>
          </w:tcPr>
          <w:p w14:paraId="49B42845" w14:textId="77777777" w:rsidR="00CF735F" w:rsidRPr="00273755" w:rsidRDefault="00CF735F" w:rsidP="00D17FB2">
            <w:pPr>
              <w:spacing w:before="240"/>
              <w:rPr>
                <w:rFonts w:ascii="Times New Roman" w:hAnsi="Times New Roman" w:cs="Times New Roman"/>
                <w:sz w:val="24"/>
                <w:szCs w:val="24"/>
              </w:rPr>
            </w:pPr>
          </w:p>
        </w:tc>
        <w:tc>
          <w:tcPr>
            <w:tcW w:w="1593" w:type="dxa"/>
          </w:tcPr>
          <w:p w14:paraId="1F79B995" w14:textId="77777777" w:rsidR="00CF735F" w:rsidRPr="00273755" w:rsidRDefault="00CF735F" w:rsidP="00D17FB2">
            <w:pPr>
              <w:spacing w:before="240"/>
              <w:rPr>
                <w:rFonts w:ascii="Times New Roman" w:hAnsi="Times New Roman" w:cs="Times New Roman"/>
                <w:sz w:val="24"/>
                <w:szCs w:val="24"/>
              </w:rPr>
            </w:pPr>
          </w:p>
        </w:tc>
        <w:tc>
          <w:tcPr>
            <w:tcW w:w="2547" w:type="dxa"/>
          </w:tcPr>
          <w:p w14:paraId="1BD14CCB" w14:textId="77777777" w:rsidR="00CF735F" w:rsidRPr="00273755" w:rsidRDefault="00CF735F" w:rsidP="00D17FB2">
            <w:pPr>
              <w:spacing w:before="240"/>
              <w:rPr>
                <w:rFonts w:ascii="Times New Roman" w:hAnsi="Times New Roman" w:cs="Times New Roman"/>
                <w:sz w:val="24"/>
                <w:szCs w:val="24"/>
              </w:rPr>
            </w:pPr>
          </w:p>
        </w:tc>
      </w:tr>
      <w:tr w:rsidR="00CF735F" w:rsidRPr="00273755" w14:paraId="2987E283" w14:textId="77777777" w:rsidTr="00CF735F">
        <w:tc>
          <w:tcPr>
            <w:tcW w:w="3870" w:type="dxa"/>
          </w:tcPr>
          <w:p w14:paraId="70E9E9F4" w14:textId="77777777" w:rsidR="00CF735F" w:rsidRDefault="00E55D8C" w:rsidP="00D17FB2">
            <w:pPr>
              <w:spacing w:before="240"/>
              <w:rPr>
                <w:rFonts w:ascii="Times New Roman" w:hAnsi="Times New Roman" w:cs="Times New Roman"/>
                <w:sz w:val="24"/>
                <w:szCs w:val="24"/>
              </w:rPr>
            </w:pPr>
            <w:r>
              <w:rPr>
                <w:rFonts w:ascii="Times New Roman" w:hAnsi="Times New Roman" w:cs="Times New Roman"/>
                <w:sz w:val="24"/>
                <w:szCs w:val="24"/>
              </w:rPr>
              <w:t>Learning Disabilities</w:t>
            </w:r>
          </w:p>
        </w:tc>
        <w:tc>
          <w:tcPr>
            <w:tcW w:w="1260" w:type="dxa"/>
          </w:tcPr>
          <w:p w14:paraId="58C12E6D" w14:textId="77777777" w:rsidR="00CF735F" w:rsidRPr="00273755" w:rsidRDefault="00CF735F" w:rsidP="00D17FB2">
            <w:pPr>
              <w:spacing w:before="240"/>
              <w:rPr>
                <w:rFonts w:ascii="Times New Roman" w:hAnsi="Times New Roman" w:cs="Times New Roman"/>
                <w:sz w:val="24"/>
                <w:szCs w:val="24"/>
              </w:rPr>
            </w:pPr>
          </w:p>
        </w:tc>
        <w:tc>
          <w:tcPr>
            <w:tcW w:w="1260" w:type="dxa"/>
          </w:tcPr>
          <w:p w14:paraId="061EDDF3" w14:textId="77777777" w:rsidR="00CF735F" w:rsidRPr="00273755" w:rsidRDefault="00CF735F" w:rsidP="00D17FB2">
            <w:pPr>
              <w:spacing w:before="240"/>
              <w:rPr>
                <w:rFonts w:ascii="Times New Roman" w:hAnsi="Times New Roman" w:cs="Times New Roman"/>
                <w:sz w:val="24"/>
                <w:szCs w:val="24"/>
              </w:rPr>
            </w:pPr>
          </w:p>
        </w:tc>
        <w:tc>
          <w:tcPr>
            <w:tcW w:w="1593" w:type="dxa"/>
          </w:tcPr>
          <w:p w14:paraId="6935584A" w14:textId="77777777" w:rsidR="00CF735F" w:rsidRPr="00273755" w:rsidRDefault="00CF735F" w:rsidP="00D17FB2">
            <w:pPr>
              <w:spacing w:before="240"/>
              <w:rPr>
                <w:rFonts w:ascii="Times New Roman" w:hAnsi="Times New Roman" w:cs="Times New Roman"/>
                <w:sz w:val="24"/>
                <w:szCs w:val="24"/>
              </w:rPr>
            </w:pPr>
          </w:p>
        </w:tc>
        <w:tc>
          <w:tcPr>
            <w:tcW w:w="2547" w:type="dxa"/>
          </w:tcPr>
          <w:p w14:paraId="3E8904BF" w14:textId="77777777" w:rsidR="00CF735F" w:rsidRPr="00273755" w:rsidRDefault="00CF735F" w:rsidP="00D17FB2">
            <w:pPr>
              <w:spacing w:before="240"/>
              <w:rPr>
                <w:rFonts w:ascii="Times New Roman" w:hAnsi="Times New Roman" w:cs="Times New Roman"/>
                <w:sz w:val="24"/>
                <w:szCs w:val="24"/>
              </w:rPr>
            </w:pPr>
          </w:p>
        </w:tc>
      </w:tr>
      <w:tr w:rsidR="00E55D8C" w:rsidRPr="00273755" w14:paraId="6162FCD2" w14:textId="77777777" w:rsidTr="00CF735F">
        <w:tc>
          <w:tcPr>
            <w:tcW w:w="3870" w:type="dxa"/>
          </w:tcPr>
          <w:p w14:paraId="5D098E3C" w14:textId="77777777" w:rsidR="00E55D8C" w:rsidRDefault="00E55D8C" w:rsidP="00D17FB2">
            <w:pPr>
              <w:spacing w:before="240"/>
              <w:rPr>
                <w:rFonts w:ascii="Times New Roman" w:hAnsi="Times New Roman" w:cs="Times New Roman"/>
                <w:sz w:val="24"/>
                <w:szCs w:val="24"/>
              </w:rPr>
            </w:pPr>
            <w:r>
              <w:rPr>
                <w:rFonts w:ascii="Times New Roman" w:hAnsi="Times New Roman" w:cs="Times New Roman"/>
                <w:sz w:val="24"/>
                <w:szCs w:val="24"/>
              </w:rPr>
              <w:t>Visual Impairments</w:t>
            </w:r>
          </w:p>
        </w:tc>
        <w:tc>
          <w:tcPr>
            <w:tcW w:w="1260" w:type="dxa"/>
          </w:tcPr>
          <w:p w14:paraId="52A27B0C" w14:textId="77777777" w:rsidR="00E55D8C" w:rsidRPr="00273755" w:rsidRDefault="00E55D8C" w:rsidP="00D17FB2">
            <w:pPr>
              <w:spacing w:before="240"/>
              <w:rPr>
                <w:rFonts w:ascii="Times New Roman" w:hAnsi="Times New Roman" w:cs="Times New Roman"/>
                <w:sz w:val="24"/>
                <w:szCs w:val="24"/>
              </w:rPr>
            </w:pPr>
          </w:p>
        </w:tc>
        <w:tc>
          <w:tcPr>
            <w:tcW w:w="1260" w:type="dxa"/>
          </w:tcPr>
          <w:p w14:paraId="3E5760BD" w14:textId="77777777" w:rsidR="00E55D8C" w:rsidRPr="00273755" w:rsidRDefault="00E55D8C" w:rsidP="00D17FB2">
            <w:pPr>
              <w:spacing w:before="240"/>
              <w:rPr>
                <w:rFonts w:ascii="Times New Roman" w:hAnsi="Times New Roman" w:cs="Times New Roman"/>
                <w:sz w:val="24"/>
                <w:szCs w:val="24"/>
              </w:rPr>
            </w:pPr>
          </w:p>
        </w:tc>
        <w:tc>
          <w:tcPr>
            <w:tcW w:w="1593" w:type="dxa"/>
          </w:tcPr>
          <w:p w14:paraId="39270349" w14:textId="77777777" w:rsidR="00E55D8C" w:rsidRPr="00273755" w:rsidRDefault="00E55D8C" w:rsidP="00D17FB2">
            <w:pPr>
              <w:spacing w:before="240"/>
              <w:rPr>
                <w:rFonts w:ascii="Times New Roman" w:hAnsi="Times New Roman" w:cs="Times New Roman"/>
                <w:sz w:val="24"/>
                <w:szCs w:val="24"/>
              </w:rPr>
            </w:pPr>
          </w:p>
        </w:tc>
        <w:tc>
          <w:tcPr>
            <w:tcW w:w="2547" w:type="dxa"/>
          </w:tcPr>
          <w:p w14:paraId="28B5CC15" w14:textId="77777777" w:rsidR="00E55D8C" w:rsidRPr="00273755" w:rsidRDefault="00E55D8C" w:rsidP="00D17FB2">
            <w:pPr>
              <w:spacing w:before="240"/>
              <w:rPr>
                <w:rFonts w:ascii="Times New Roman" w:hAnsi="Times New Roman" w:cs="Times New Roman"/>
                <w:sz w:val="24"/>
                <w:szCs w:val="24"/>
              </w:rPr>
            </w:pPr>
          </w:p>
        </w:tc>
      </w:tr>
    </w:tbl>
    <w:p w14:paraId="2D89F129" w14:textId="77777777" w:rsidR="00EF1D4F" w:rsidRDefault="00EF1D4F" w:rsidP="00EF1D4F">
      <w:pPr>
        <w:pStyle w:val="ListParagraph"/>
        <w:ind w:left="2160"/>
        <w:rPr>
          <w:rFonts w:ascii="Times New Roman" w:eastAsia="Times New Roman" w:hAnsi="Times New Roman" w:cs="Times New Roman"/>
          <w:sz w:val="24"/>
          <w:szCs w:val="24"/>
        </w:rPr>
      </w:pPr>
    </w:p>
    <w:p w14:paraId="1FF588D0" w14:textId="77777777" w:rsidR="00BA1C0F" w:rsidRDefault="00BA1C0F" w:rsidP="00EF1D4F">
      <w:pPr>
        <w:pStyle w:val="ListParagraph"/>
        <w:ind w:left="2160"/>
        <w:rPr>
          <w:rFonts w:ascii="Times New Roman" w:eastAsia="Times New Roman" w:hAnsi="Times New Roman" w:cs="Times New Roman"/>
          <w:sz w:val="24"/>
          <w:szCs w:val="24"/>
        </w:rPr>
      </w:pPr>
    </w:p>
    <w:p w14:paraId="298E6204" w14:textId="77777777" w:rsidR="00BA1C0F" w:rsidRDefault="00BA1C0F" w:rsidP="00EF1D4F">
      <w:pPr>
        <w:pStyle w:val="ListParagraph"/>
        <w:ind w:left="2160"/>
        <w:rPr>
          <w:rFonts w:ascii="Times New Roman" w:eastAsia="Times New Roman" w:hAnsi="Times New Roman" w:cs="Times New Roman"/>
          <w:sz w:val="24"/>
          <w:szCs w:val="24"/>
        </w:rPr>
      </w:pPr>
    </w:p>
    <w:p w14:paraId="5652EDBF" w14:textId="77777777" w:rsidR="00BA1C0F" w:rsidRDefault="00BA1C0F" w:rsidP="00EF1D4F">
      <w:pPr>
        <w:pStyle w:val="ListParagraph"/>
        <w:ind w:left="2160"/>
        <w:rPr>
          <w:rFonts w:ascii="Times New Roman" w:eastAsia="Times New Roman" w:hAnsi="Times New Roman" w:cs="Times New Roman"/>
          <w:sz w:val="24"/>
          <w:szCs w:val="24"/>
        </w:rPr>
      </w:pPr>
    </w:p>
    <w:p w14:paraId="46779E5D" w14:textId="77777777" w:rsidR="00BA1C0F" w:rsidRDefault="00BA1C0F" w:rsidP="00EF1D4F">
      <w:pPr>
        <w:pStyle w:val="ListParagraph"/>
        <w:ind w:left="2160"/>
        <w:rPr>
          <w:rFonts w:ascii="Times New Roman" w:eastAsia="Times New Roman" w:hAnsi="Times New Roman" w:cs="Times New Roman"/>
          <w:sz w:val="24"/>
          <w:szCs w:val="24"/>
        </w:rPr>
      </w:pPr>
    </w:p>
    <w:p w14:paraId="760337CA" w14:textId="77777777" w:rsidR="00EF1D4F" w:rsidRPr="00BA1C0F" w:rsidRDefault="00E55D8C" w:rsidP="00BA1C0F">
      <w:pPr>
        <w:ind w:left="720" w:hanging="720"/>
        <w:rPr>
          <w:rFonts w:ascii="Times New Roman" w:eastAsia="Times New Roman" w:hAnsi="Times New Roman" w:cs="Times New Roman"/>
          <w:b/>
        </w:rPr>
      </w:pPr>
      <w:r>
        <w:rPr>
          <w:rFonts w:ascii="Times New Roman" w:hAnsi="Times New Roman" w:cs="Times New Roman"/>
          <w:b/>
        </w:rPr>
        <w:t>1. B</w:t>
      </w:r>
      <w:r w:rsidR="00BA1C0F" w:rsidRPr="00BA1C0F">
        <w:rPr>
          <w:rFonts w:ascii="Times New Roman" w:hAnsi="Times New Roman" w:cs="Times New Roman"/>
          <w:b/>
        </w:rPr>
        <w:tab/>
      </w:r>
      <w:r w:rsidR="00EF1D4F" w:rsidRPr="00BA1C0F">
        <w:rPr>
          <w:rFonts w:ascii="Times New Roman" w:hAnsi="Times New Roman" w:cs="Times New Roman"/>
          <w:b/>
        </w:rPr>
        <w:t xml:space="preserve">Cumulative GPA at the point of completion: Complete Table </w:t>
      </w:r>
      <w:r w:rsidR="00A961E2">
        <w:rPr>
          <w:rFonts w:ascii="Times New Roman" w:hAnsi="Times New Roman" w:cs="Times New Roman"/>
          <w:b/>
        </w:rPr>
        <w:t>1.B</w:t>
      </w:r>
      <w:r w:rsidR="00EF1D4F" w:rsidRPr="00BA1C0F">
        <w:rPr>
          <w:rFonts w:ascii="Times New Roman" w:hAnsi="Times New Roman" w:cs="Times New Roman"/>
          <w:b/>
        </w:rPr>
        <w:t xml:space="preserve"> reporting at least 3 years of data (Courses included in the calculation must be required for all candidates.)</w:t>
      </w:r>
    </w:p>
    <w:tbl>
      <w:tblPr>
        <w:tblStyle w:val="TableGrid"/>
        <w:tblW w:w="5000" w:type="pct"/>
        <w:tblLook w:val="04A0" w:firstRow="1" w:lastRow="0" w:firstColumn="1" w:lastColumn="0" w:noHBand="0" w:noVBand="1"/>
      </w:tblPr>
      <w:tblGrid>
        <w:gridCol w:w="2200"/>
        <w:gridCol w:w="2199"/>
        <w:gridCol w:w="2483"/>
        <w:gridCol w:w="2468"/>
      </w:tblGrid>
      <w:tr w:rsidR="00EF1D4F" w:rsidRPr="00273755" w14:paraId="3928A2E6" w14:textId="77777777" w:rsidTr="00D17FB2">
        <w:tc>
          <w:tcPr>
            <w:tcW w:w="1176" w:type="pct"/>
          </w:tcPr>
          <w:p w14:paraId="748030B3" w14:textId="77777777" w:rsidR="00EF1D4F" w:rsidRPr="00273755" w:rsidRDefault="00EF1D4F" w:rsidP="00D17FB2">
            <w:pPr>
              <w:spacing w:before="240"/>
              <w:jc w:val="center"/>
              <w:rPr>
                <w:rFonts w:ascii="Times New Roman" w:hAnsi="Times New Roman" w:cs="Times New Roman"/>
                <w:sz w:val="24"/>
                <w:szCs w:val="24"/>
              </w:rPr>
            </w:pPr>
            <w:r>
              <w:rPr>
                <w:rFonts w:ascii="Times New Roman" w:hAnsi="Times New Roman" w:cs="Times New Roman"/>
                <w:sz w:val="24"/>
                <w:szCs w:val="24"/>
              </w:rPr>
              <w:t>Year</w:t>
            </w:r>
          </w:p>
        </w:tc>
        <w:tc>
          <w:tcPr>
            <w:tcW w:w="1176" w:type="pct"/>
          </w:tcPr>
          <w:p w14:paraId="74D927A7" w14:textId="77777777" w:rsidR="00EF1D4F" w:rsidRPr="00273755" w:rsidRDefault="00EF1D4F" w:rsidP="00D17FB2">
            <w:pPr>
              <w:spacing w:before="240"/>
              <w:jc w:val="center"/>
              <w:rPr>
                <w:rFonts w:ascii="Times New Roman" w:hAnsi="Times New Roman" w:cs="Times New Roman"/>
                <w:sz w:val="24"/>
                <w:szCs w:val="24"/>
              </w:rPr>
            </w:pPr>
            <w:r w:rsidRPr="00273755">
              <w:rPr>
                <w:rFonts w:ascii="Times New Roman" w:hAnsi="Times New Roman" w:cs="Times New Roman"/>
                <w:sz w:val="24"/>
                <w:szCs w:val="24"/>
              </w:rPr>
              <w:t>N (number of candidates)</w:t>
            </w:r>
          </w:p>
        </w:tc>
        <w:tc>
          <w:tcPr>
            <w:tcW w:w="1328" w:type="pct"/>
          </w:tcPr>
          <w:p w14:paraId="49D32FC6" w14:textId="77777777" w:rsidR="00EF1D4F" w:rsidRPr="00273755" w:rsidRDefault="00EF1D4F" w:rsidP="00D17FB2">
            <w:pPr>
              <w:spacing w:before="240"/>
              <w:jc w:val="center"/>
              <w:rPr>
                <w:rFonts w:ascii="Times New Roman" w:hAnsi="Times New Roman" w:cs="Times New Roman"/>
                <w:sz w:val="24"/>
                <w:szCs w:val="24"/>
              </w:rPr>
            </w:pPr>
            <w:r w:rsidRPr="00273755">
              <w:rPr>
                <w:rFonts w:ascii="Times New Roman" w:hAnsi="Times New Roman" w:cs="Times New Roman"/>
                <w:sz w:val="24"/>
                <w:szCs w:val="24"/>
              </w:rPr>
              <w:t>Overall Average GPA</w:t>
            </w:r>
          </w:p>
        </w:tc>
        <w:tc>
          <w:tcPr>
            <w:tcW w:w="1320" w:type="pct"/>
          </w:tcPr>
          <w:p w14:paraId="45DC8D61" w14:textId="77777777" w:rsidR="00EF1D4F" w:rsidRPr="00273755" w:rsidRDefault="00EF1D4F" w:rsidP="00D17FB2">
            <w:pPr>
              <w:spacing w:before="240"/>
              <w:jc w:val="center"/>
              <w:rPr>
                <w:rFonts w:ascii="Times New Roman" w:hAnsi="Times New Roman" w:cs="Times New Roman"/>
                <w:sz w:val="24"/>
                <w:szCs w:val="24"/>
              </w:rPr>
            </w:pPr>
            <w:r w:rsidRPr="00273755">
              <w:rPr>
                <w:rFonts w:ascii="Times New Roman" w:hAnsi="Times New Roman" w:cs="Times New Roman"/>
                <w:sz w:val="24"/>
                <w:szCs w:val="24"/>
              </w:rPr>
              <w:t>Range of GPA</w:t>
            </w:r>
          </w:p>
        </w:tc>
      </w:tr>
      <w:tr w:rsidR="00EF1D4F" w:rsidRPr="00273755" w14:paraId="0084EC29" w14:textId="77777777" w:rsidTr="00D17FB2">
        <w:tc>
          <w:tcPr>
            <w:tcW w:w="1176" w:type="pct"/>
          </w:tcPr>
          <w:p w14:paraId="66FE112B" w14:textId="77777777" w:rsidR="00EF1D4F" w:rsidRPr="00273755" w:rsidRDefault="00EF1D4F" w:rsidP="00D17FB2">
            <w:pPr>
              <w:spacing w:before="240"/>
              <w:rPr>
                <w:rFonts w:ascii="Times New Roman" w:hAnsi="Times New Roman" w:cs="Times New Roman"/>
                <w:sz w:val="24"/>
                <w:szCs w:val="24"/>
              </w:rPr>
            </w:pPr>
          </w:p>
        </w:tc>
        <w:tc>
          <w:tcPr>
            <w:tcW w:w="1176" w:type="pct"/>
          </w:tcPr>
          <w:p w14:paraId="3BE580A1" w14:textId="77777777" w:rsidR="00EF1D4F" w:rsidRPr="00273755" w:rsidRDefault="00EF1D4F" w:rsidP="00D17FB2">
            <w:pPr>
              <w:spacing w:before="240"/>
              <w:ind w:firstLine="720"/>
              <w:rPr>
                <w:rFonts w:ascii="Times New Roman" w:hAnsi="Times New Roman" w:cs="Times New Roman"/>
                <w:sz w:val="24"/>
                <w:szCs w:val="24"/>
              </w:rPr>
            </w:pPr>
          </w:p>
        </w:tc>
        <w:tc>
          <w:tcPr>
            <w:tcW w:w="1328" w:type="pct"/>
          </w:tcPr>
          <w:p w14:paraId="6E846A71" w14:textId="77777777" w:rsidR="00EF1D4F" w:rsidRPr="00273755" w:rsidRDefault="00EF1D4F" w:rsidP="00D17FB2">
            <w:pPr>
              <w:spacing w:before="240"/>
              <w:rPr>
                <w:rFonts w:ascii="Times New Roman" w:hAnsi="Times New Roman" w:cs="Times New Roman"/>
                <w:sz w:val="24"/>
                <w:szCs w:val="24"/>
              </w:rPr>
            </w:pPr>
          </w:p>
        </w:tc>
        <w:tc>
          <w:tcPr>
            <w:tcW w:w="1320" w:type="pct"/>
          </w:tcPr>
          <w:p w14:paraId="68F4559A" w14:textId="77777777" w:rsidR="00EF1D4F" w:rsidRPr="00273755" w:rsidRDefault="00EF1D4F" w:rsidP="00D17FB2">
            <w:pPr>
              <w:spacing w:before="240"/>
              <w:rPr>
                <w:rFonts w:ascii="Times New Roman" w:hAnsi="Times New Roman" w:cs="Times New Roman"/>
                <w:sz w:val="24"/>
                <w:szCs w:val="24"/>
              </w:rPr>
            </w:pPr>
          </w:p>
        </w:tc>
      </w:tr>
      <w:tr w:rsidR="00EF1D4F" w:rsidRPr="00273755" w14:paraId="6AB471F8" w14:textId="77777777" w:rsidTr="00D17FB2">
        <w:tc>
          <w:tcPr>
            <w:tcW w:w="1176" w:type="pct"/>
          </w:tcPr>
          <w:p w14:paraId="06649400" w14:textId="77777777" w:rsidR="00EF1D4F" w:rsidRPr="00273755" w:rsidRDefault="00EF1D4F" w:rsidP="00D17FB2">
            <w:pPr>
              <w:spacing w:before="240"/>
              <w:rPr>
                <w:rFonts w:ascii="Times New Roman" w:hAnsi="Times New Roman" w:cs="Times New Roman"/>
                <w:sz w:val="24"/>
                <w:szCs w:val="24"/>
              </w:rPr>
            </w:pPr>
          </w:p>
        </w:tc>
        <w:tc>
          <w:tcPr>
            <w:tcW w:w="1176" w:type="pct"/>
          </w:tcPr>
          <w:p w14:paraId="5B8E72D4" w14:textId="77777777" w:rsidR="00EF1D4F" w:rsidRPr="00273755" w:rsidRDefault="00EF1D4F" w:rsidP="00D17FB2">
            <w:pPr>
              <w:spacing w:before="240"/>
              <w:rPr>
                <w:rFonts w:ascii="Times New Roman" w:hAnsi="Times New Roman" w:cs="Times New Roman"/>
                <w:sz w:val="24"/>
                <w:szCs w:val="24"/>
              </w:rPr>
            </w:pPr>
          </w:p>
        </w:tc>
        <w:tc>
          <w:tcPr>
            <w:tcW w:w="1328" w:type="pct"/>
          </w:tcPr>
          <w:p w14:paraId="02D82883" w14:textId="77777777" w:rsidR="00EF1D4F" w:rsidRPr="00273755" w:rsidRDefault="00EF1D4F" w:rsidP="00D17FB2">
            <w:pPr>
              <w:spacing w:before="240"/>
              <w:rPr>
                <w:rFonts w:ascii="Times New Roman" w:hAnsi="Times New Roman" w:cs="Times New Roman"/>
                <w:sz w:val="24"/>
                <w:szCs w:val="24"/>
              </w:rPr>
            </w:pPr>
          </w:p>
        </w:tc>
        <w:tc>
          <w:tcPr>
            <w:tcW w:w="1320" w:type="pct"/>
          </w:tcPr>
          <w:p w14:paraId="3996D69F" w14:textId="77777777" w:rsidR="00EF1D4F" w:rsidRPr="00273755" w:rsidRDefault="00EF1D4F" w:rsidP="00D17FB2">
            <w:pPr>
              <w:spacing w:before="240"/>
              <w:rPr>
                <w:rFonts w:ascii="Times New Roman" w:hAnsi="Times New Roman" w:cs="Times New Roman"/>
                <w:sz w:val="24"/>
                <w:szCs w:val="24"/>
              </w:rPr>
            </w:pPr>
          </w:p>
        </w:tc>
      </w:tr>
      <w:tr w:rsidR="00EF1D4F" w:rsidRPr="00273755" w14:paraId="5EEB27E7" w14:textId="77777777" w:rsidTr="00D17FB2">
        <w:tc>
          <w:tcPr>
            <w:tcW w:w="1176" w:type="pct"/>
          </w:tcPr>
          <w:p w14:paraId="278530A1" w14:textId="77777777" w:rsidR="00EF1D4F" w:rsidRPr="00273755" w:rsidRDefault="00EF1D4F" w:rsidP="00D17FB2">
            <w:pPr>
              <w:spacing w:before="240"/>
              <w:rPr>
                <w:rFonts w:ascii="Times New Roman" w:hAnsi="Times New Roman" w:cs="Times New Roman"/>
                <w:sz w:val="24"/>
                <w:szCs w:val="24"/>
              </w:rPr>
            </w:pPr>
          </w:p>
        </w:tc>
        <w:tc>
          <w:tcPr>
            <w:tcW w:w="1176" w:type="pct"/>
          </w:tcPr>
          <w:p w14:paraId="3BA75BCB" w14:textId="77777777" w:rsidR="00EF1D4F" w:rsidRPr="00273755" w:rsidRDefault="00EF1D4F" w:rsidP="00D17FB2">
            <w:pPr>
              <w:spacing w:before="240"/>
              <w:rPr>
                <w:rFonts w:ascii="Times New Roman" w:hAnsi="Times New Roman" w:cs="Times New Roman"/>
                <w:sz w:val="24"/>
                <w:szCs w:val="24"/>
              </w:rPr>
            </w:pPr>
          </w:p>
        </w:tc>
        <w:tc>
          <w:tcPr>
            <w:tcW w:w="1328" w:type="pct"/>
          </w:tcPr>
          <w:p w14:paraId="1E794347" w14:textId="77777777" w:rsidR="00EF1D4F" w:rsidRPr="00273755" w:rsidRDefault="00EF1D4F" w:rsidP="00D17FB2">
            <w:pPr>
              <w:spacing w:before="240"/>
              <w:rPr>
                <w:rFonts w:ascii="Times New Roman" w:hAnsi="Times New Roman" w:cs="Times New Roman"/>
                <w:sz w:val="24"/>
                <w:szCs w:val="24"/>
              </w:rPr>
            </w:pPr>
          </w:p>
        </w:tc>
        <w:tc>
          <w:tcPr>
            <w:tcW w:w="1320" w:type="pct"/>
          </w:tcPr>
          <w:p w14:paraId="2D16CE0A" w14:textId="77777777" w:rsidR="00EF1D4F" w:rsidRPr="00273755" w:rsidRDefault="00EF1D4F" w:rsidP="00D17FB2">
            <w:pPr>
              <w:spacing w:before="240"/>
              <w:rPr>
                <w:rFonts w:ascii="Times New Roman" w:hAnsi="Times New Roman" w:cs="Times New Roman"/>
                <w:sz w:val="24"/>
                <w:szCs w:val="24"/>
              </w:rPr>
            </w:pPr>
          </w:p>
        </w:tc>
      </w:tr>
    </w:tbl>
    <w:p w14:paraId="7E66B3B0" w14:textId="77777777" w:rsidR="00EF1D4F" w:rsidRPr="00273755" w:rsidRDefault="00EF1D4F" w:rsidP="00EF1D4F">
      <w:pPr>
        <w:pStyle w:val="ListParagraph"/>
        <w:ind w:left="2160"/>
        <w:rPr>
          <w:rFonts w:ascii="Times New Roman" w:eastAsia="Times New Roman" w:hAnsi="Times New Roman" w:cs="Times New Roman"/>
          <w:sz w:val="24"/>
          <w:szCs w:val="24"/>
        </w:rPr>
      </w:pPr>
    </w:p>
    <w:p w14:paraId="450860EC" w14:textId="77777777" w:rsidR="00EF1D4F" w:rsidRPr="00BA1C0F" w:rsidRDefault="00E55D8C" w:rsidP="00BA1C0F">
      <w:pPr>
        <w:rPr>
          <w:rFonts w:ascii="Times New Roman" w:eastAsia="Times New Roman" w:hAnsi="Times New Roman" w:cs="Times New Roman"/>
          <w:b/>
        </w:rPr>
      </w:pPr>
      <w:r>
        <w:rPr>
          <w:rFonts w:ascii="Times New Roman" w:hAnsi="Times New Roman" w:cs="Times New Roman"/>
          <w:b/>
        </w:rPr>
        <w:t>1. C</w:t>
      </w:r>
      <w:r w:rsidR="00BA1C0F" w:rsidRPr="00BA1C0F">
        <w:rPr>
          <w:rFonts w:ascii="Times New Roman" w:hAnsi="Times New Roman" w:cs="Times New Roman"/>
          <w:b/>
        </w:rPr>
        <w:tab/>
      </w:r>
      <w:r w:rsidR="00EF1D4F" w:rsidRPr="00BA1C0F">
        <w:rPr>
          <w:rFonts w:ascii="Times New Roman" w:hAnsi="Times New Roman" w:cs="Times New Roman"/>
          <w:b/>
        </w:rPr>
        <w:t xml:space="preserve">Student Teaching Performance (Clinical Experience) Evaluation (please report data only in the area of content knowledge). </w:t>
      </w:r>
    </w:p>
    <w:p w14:paraId="6D7B0C7B" w14:textId="77777777" w:rsidR="00EF1D4F" w:rsidRPr="00273755" w:rsidRDefault="00EF1D4F" w:rsidP="00EF1D4F">
      <w:pPr>
        <w:pStyle w:val="ListParagraph"/>
        <w:numPr>
          <w:ilvl w:val="3"/>
          <w:numId w:val="5"/>
        </w:numPr>
        <w:rPr>
          <w:rFonts w:ascii="Times New Roman" w:eastAsia="Times New Roman" w:hAnsi="Times New Roman" w:cs="Times New Roman"/>
          <w:sz w:val="24"/>
          <w:szCs w:val="24"/>
        </w:rPr>
      </w:pPr>
      <w:r w:rsidRPr="00273755">
        <w:rPr>
          <w:rFonts w:ascii="Times New Roman" w:hAnsi="Times New Roman" w:cs="Times New Roman"/>
          <w:sz w:val="24"/>
          <w:szCs w:val="24"/>
        </w:rPr>
        <w:t xml:space="preserve">Build Table </w:t>
      </w:r>
      <w:r w:rsidR="00E55D8C">
        <w:rPr>
          <w:rFonts w:ascii="Times New Roman" w:hAnsi="Times New Roman" w:cs="Times New Roman"/>
          <w:sz w:val="24"/>
          <w:szCs w:val="24"/>
        </w:rPr>
        <w:t>1.C</w:t>
      </w:r>
      <w:r w:rsidRPr="00273755">
        <w:rPr>
          <w:rFonts w:ascii="Times New Roman" w:hAnsi="Times New Roman" w:cs="Times New Roman"/>
          <w:sz w:val="24"/>
          <w:szCs w:val="24"/>
        </w:rPr>
        <w:t xml:space="preserve"> that includes the following:</w:t>
      </w:r>
    </w:p>
    <w:p w14:paraId="249AC737" w14:textId="77777777" w:rsidR="00EF1D4F" w:rsidRPr="00273755" w:rsidRDefault="00EF1D4F" w:rsidP="00EF1D4F">
      <w:pPr>
        <w:pStyle w:val="ListParagraph"/>
        <w:numPr>
          <w:ilvl w:val="4"/>
          <w:numId w:val="5"/>
        </w:numPr>
        <w:rPr>
          <w:rFonts w:ascii="Times New Roman" w:eastAsia="Times New Roman" w:hAnsi="Times New Roman" w:cs="Times New Roman"/>
          <w:sz w:val="24"/>
          <w:szCs w:val="24"/>
        </w:rPr>
      </w:pPr>
      <w:r w:rsidRPr="00273755">
        <w:rPr>
          <w:rFonts w:ascii="Times New Roman" w:hAnsi="Times New Roman" w:cs="Times New Roman"/>
          <w:sz w:val="24"/>
          <w:szCs w:val="24"/>
        </w:rPr>
        <w:t>The N (number of candidates)</w:t>
      </w:r>
    </w:p>
    <w:p w14:paraId="60D95E9F" w14:textId="77777777" w:rsidR="00EF1D4F" w:rsidRPr="00273755" w:rsidRDefault="00EF1D4F" w:rsidP="00EF1D4F">
      <w:pPr>
        <w:pStyle w:val="ListParagraph"/>
        <w:numPr>
          <w:ilvl w:val="4"/>
          <w:numId w:val="5"/>
        </w:numPr>
        <w:rPr>
          <w:rFonts w:ascii="Times New Roman" w:eastAsia="Times New Roman" w:hAnsi="Times New Roman" w:cs="Times New Roman"/>
          <w:sz w:val="24"/>
          <w:szCs w:val="24"/>
        </w:rPr>
      </w:pPr>
      <w:r w:rsidRPr="00273755">
        <w:rPr>
          <w:rFonts w:ascii="Times New Roman" w:hAnsi="Times New Roman" w:cs="Times New Roman"/>
          <w:sz w:val="24"/>
          <w:szCs w:val="24"/>
        </w:rPr>
        <w:t>Proficiency scale (</w:t>
      </w:r>
      <w:proofErr w:type="gramStart"/>
      <w:r w:rsidRPr="00273755">
        <w:rPr>
          <w:rFonts w:ascii="Times New Roman" w:hAnsi="Times New Roman" w:cs="Times New Roman"/>
          <w:sz w:val="24"/>
          <w:szCs w:val="24"/>
        </w:rPr>
        <w:t>e.g.</w:t>
      </w:r>
      <w:proofErr w:type="gramEnd"/>
      <w:r w:rsidRPr="00273755">
        <w:rPr>
          <w:rFonts w:ascii="Times New Roman" w:hAnsi="Times New Roman" w:cs="Times New Roman"/>
          <w:sz w:val="24"/>
          <w:szCs w:val="24"/>
        </w:rPr>
        <w:t xml:space="preserve"> Beginning, progressing, proficient, exceeds proficient) </w:t>
      </w:r>
    </w:p>
    <w:p w14:paraId="0E0FEB35" w14:textId="77777777" w:rsidR="00EF1D4F" w:rsidRPr="00273755" w:rsidRDefault="00EF1D4F" w:rsidP="00EF1D4F">
      <w:pPr>
        <w:pStyle w:val="ListParagraph"/>
        <w:numPr>
          <w:ilvl w:val="4"/>
          <w:numId w:val="5"/>
        </w:numPr>
        <w:rPr>
          <w:rFonts w:ascii="Times New Roman" w:eastAsia="Times New Roman" w:hAnsi="Times New Roman" w:cs="Times New Roman"/>
          <w:sz w:val="24"/>
          <w:szCs w:val="24"/>
        </w:rPr>
      </w:pPr>
      <w:r w:rsidRPr="00273755">
        <w:rPr>
          <w:rFonts w:ascii="Times New Roman" w:hAnsi="Times New Roman" w:cs="Times New Roman"/>
          <w:sz w:val="24"/>
          <w:szCs w:val="24"/>
        </w:rPr>
        <w:t>Performance results at each proficiency level (at least 3 years of data)</w:t>
      </w:r>
    </w:p>
    <w:p w14:paraId="13BF03E2" w14:textId="77777777" w:rsidR="00EF1D4F" w:rsidRPr="00273755" w:rsidRDefault="00EF1D4F" w:rsidP="00EF1D4F">
      <w:pPr>
        <w:pStyle w:val="ListParagraph"/>
        <w:numPr>
          <w:ilvl w:val="3"/>
          <w:numId w:val="5"/>
        </w:numPr>
        <w:rPr>
          <w:rFonts w:ascii="Times New Roman" w:eastAsia="Times New Roman" w:hAnsi="Times New Roman" w:cs="Times New Roman"/>
          <w:sz w:val="24"/>
          <w:szCs w:val="24"/>
        </w:rPr>
      </w:pPr>
      <w:r w:rsidRPr="00273755">
        <w:rPr>
          <w:rFonts w:ascii="Times New Roman" w:hAnsi="Times New Roman" w:cs="Times New Roman"/>
          <w:sz w:val="24"/>
          <w:szCs w:val="24"/>
        </w:rPr>
        <w:t>Attach an electronic copy of the performance instrument</w:t>
      </w:r>
    </w:p>
    <w:p w14:paraId="2204AE59" w14:textId="77777777" w:rsidR="00EF1D4F" w:rsidRPr="00273755" w:rsidRDefault="00EF1D4F" w:rsidP="00EF1D4F">
      <w:pPr>
        <w:pStyle w:val="ListParagraph"/>
        <w:ind w:left="2880"/>
        <w:rPr>
          <w:rFonts w:ascii="Times New Roman" w:eastAsia="Times New Roman" w:hAnsi="Times New Roman" w:cs="Times New Roman"/>
          <w:sz w:val="24"/>
          <w:szCs w:val="24"/>
        </w:rPr>
      </w:pPr>
    </w:p>
    <w:p w14:paraId="28A15D7B" w14:textId="77777777" w:rsidR="00EF1D4F" w:rsidRPr="00BA1C0F" w:rsidRDefault="00BA1C0F" w:rsidP="00BA1C0F">
      <w:pPr>
        <w:ind w:left="720" w:hanging="720"/>
        <w:rPr>
          <w:rFonts w:ascii="Times New Roman" w:eastAsia="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00EF1D4F" w:rsidRPr="00BA1C0F">
        <w:rPr>
          <w:rFonts w:ascii="Times New Roman" w:hAnsi="Times New Roman" w:cs="Times New Roman"/>
          <w:b/>
          <w:sz w:val="24"/>
          <w:szCs w:val="24"/>
        </w:rPr>
        <w:t xml:space="preserve">Additionally, </w:t>
      </w:r>
      <w:r w:rsidR="007E1235" w:rsidRPr="00BA1C0F">
        <w:rPr>
          <w:rFonts w:ascii="Times New Roman" w:hAnsi="Times New Roman" w:cs="Times New Roman"/>
          <w:b/>
          <w:sz w:val="24"/>
          <w:szCs w:val="24"/>
        </w:rPr>
        <w:t>select</w:t>
      </w:r>
      <w:r w:rsidR="00EF1D4F" w:rsidRPr="00BA1C0F">
        <w:rPr>
          <w:rFonts w:ascii="Times New Roman" w:hAnsi="Times New Roman" w:cs="Times New Roman"/>
          <w:b/>
          <w:sz w:val="24"/>
          <w:szCs w:val="24"/>
        </w:rPr>
        <w:t xml:space="preserve"> from among the following </w:t>
      </w:r>
      <w:r w:rsidR="00513E19">
        <w:rPr>
          <w:rFonts w:ascii="Times New Roman" w:hAnsi="Times New Roman" w:cs="Times New Roman"/>
          <w:b/>
          <w:sz w:val="24"/>
          <w:szCs w:val="24"/>
        </w:rPr>
        <w:t>for a</w:t>
      </w:r>
      <w:r w:rsidR="007E1235" w:rsidRPr="00BA1C0F">
        <w:rPr>
          <w:rFonts w:ascii="Times New Roman" w:hAnsi="Times New Roman" w:cs="Times New Roman"/>
          <w:b/>
          <w:sz w:val="24"/>
          <w:szCs w:val="24"/>
        </w:rPr>
        <w:t xml:space="preserve"> total 6-8 </w:t>
      </w:r>
      <w:r w:rsidR="00EF1D4F" w:rsidRPr="00BA1C0F">
        <w:rPr>
          <w:rFonts w:ascii="Times New Roman" w:hAnsi="Times New Roman" w:cs="Times New Roman"/>
          <w:b/>
          <w:sz w:val="24"/>
          <w:szCs w:val="24"/>
        </w:rPr>
        <w:t>assessments</w:t>
      </w:r>
      <w:r w:rsidR="00513E19">
        <w:rPr>
          <w:rFonts w:ascii="Times New Roman" w:hAnsi="Times New Roman" w:cs="Times New Roman"/>
          <w:b/>
          <w:sz w:val="24"/>
          <w:szCs w:val="24"/>
        </w:rPr>
        <w:t xml:space="preserve">. </w:t>
      </w:r>
      <w:r w:rsidR="00EF1D4F" w:rsidRPr="00BA1C0F">
        <w:rPr>
          <w:rFonts w:ascii="Times New Roman" w:hAnsi="Times New Roman" w:cs="Times New Roman"/>
          <w:b/>
          <w:sz w:val="24"/>
          <w:szCs w:val="24"/>
        </w:rPr>
        <w:t xml:space="preserve"> </w:t>
      </w:r>
      <w:r w:rsidR="00513E19">
        <w:rPr>
          <w:rFonts w:ascii="Times New Roman" w:hAnsi="Times New Roman" w:cs="Times New Roman"/>
          <w:b/>
          <w:sz w:val="24"/>
          <w:szCs w:val="24"/>
        </w:rPr>
        <w:t>P</w:t>
      </w:r>
      <w:r w:rsidR="00EF1D4F" w:rsidRPr="00BA1C0F">
        <w:rPr>
          <w:rFonts w:ascii="Times New Roman" w:hAnsi="Times New Roman" w:cs="Times New Roman"/>
          <w:b/>
          <w:sz w:val="24"/>
          <w:szCs w:val="24"/>
        </w:rPr>
        <w:t>rovide a description of the assessment, a data table showing three years of results, an electronic copy of the assessment instrument (test, project, paper, etc.) and</w:t>
      </w:r>
      <w:r w:rsidR="00513E19">
        <w:rPr>
          <w:rFonts w:ascii="Times New Roman" w:hAnsi="Times New Roman" w:cs="Times New Roman"/>
          <w:b/>
          <w:sz w:val="24"/>
          <w:szCs w:val="24"/>
        </w:rPr>
        <w:t>,</w:t>
      </w:r>
      <w:r w:rsidR="00EF1D4F" w:rsidRPr="00BA1C0F">
        <w:rPr>
          <w:rFonts w:ascii="Times New Roman" w:hAnsi="Times New Roman" w:cs="Times New Roman"/>
          <w:b/>
          <w:sz w:val="24"/>
          <w:szCs w:val="24"/>
        </w:rPr>
        <w:t xml:space="preserve"> where appropriate</w:t>
      </w:r>
      <w:r w:rsidR="00513E19">
        <w:rPr>
          <w:rFonts w:ascii="Times New Roman" w:hAnsi="Times New Roman" w:cs="Times New Roman"/>
          <w:b/>
          <w:sz w:val="24"/>
          <w:szCs w:val="24"/>
        </w:rPr>
        <w:t>,</w:t>
      </w:r>
      <w:r w:rsidR="00EF1D4F" w:rsidRPr="00BA1C0F">
        <w:rPr>
          <w:rFonts w:ascii="Times New Roman" w:hAnsi="Times New Roman" w:cs="Times New Roman"/>
          <w:b/>
          <w:sz w:val="24"/>
          <w:szCs w:val="24"/>
        </w:rPr>
        <w:t xml:space="preserve"> the rubric or scori</w:t>
      </w:r>
      <w:r w:rsidR="00513E19">
        <w:rPr>
          <w:rFonts w:ascii="Times New Roman" w:hAnsi="Times New Roman" w:cs="Times New Roman"/>
          <w:b/>
          <w:sz w:val="24"/>
          <w:szCs w:val="24"/>
        </w:rPr>
        <w:t>ng guide.</w:t>
      </w:r>
    </w:p>
    <w:p w14:paraId="518C06A8" w14:textId="77777777" w:rsidR="00EF1D4F" w:rsidRPr="00BA1C0F" w:rsidRDefault="00EF1D4F" w:rsidP="00BA1C0F">
      <w:pPr>
        <w:pStyle w:val="ListParagraph"/>
        <w:numPr>
          <w:ilvl w:val="0"/>
          <w:numId w:val="9"/>
        </w:numPr>
        <w:spacing w:after="0" w:line="240" w:lineRule="auto"/>
        <w:rPr>
          <w:rFonts w:ascii="Times New Roman" w:hAnsi="Times New Roman" w:cs="Times New Roman"/>
          <w:sz w:val="24"/>
          <w:szCs w:val="24"/>
        </w:rPr>
      </w:pPr>
      <w:r w:rsidRPr="00BA1C0F">
        <w:rPr>
          <w:rFonts w:ascii="Times New Roman" w:hAnsi="Times New Roman" w:cs="Times New Roman"/>
          <w:sz w:val="24"/>
          <w:szCs w:val="24"/>
        </w:rPr>
        <w:t>Pre-student Teaching Practicum Evaluations</w:t>
      </w:r>
    </w:p>
    <w:p w14:paraId="03E8461C" w14:textId="77777777" w:rsidR="00EF1D4F" w:rsidRPr="00BA1C0F" w:rsidRDefault="00EF1D4F" w:rsidP="00BA1C0F">
      <w:pPr>
        <w:pStyle w:val="ListParagraph"/>
        <w:numPr>
          <w:ilvl w:val="0"/>
          <w:numId w:val="9"/>
        </w:numPr>
        <w:spacing w:after="0" w:line="240" w:lineRule="auto"/>
        <w:rPr>
          <w:rFonts w:ascii="Times New Roman" w:hAnsi="Times New Roman" w:cs="Times New Roman"/>
          <w:sz w:val="24"/>
          <w:szCs w:val="24"/>
        </w:rPr>
      </w:pPr>
      <w:r w:rsidRPr="00BA1C0F">
        <w:rPr>
          <w:rFonts w:ascii="Times New Roman" w:hAnsi="Times New Roman" w:cs="Times New Roman"/>
          <w:sz w:val="24"/>
          <w:szCs w:val="24"/>
        </w:rPr>
        <w:t>Key Performance Tasks</w:t>
      </w:r>
    </w:p>
    <w:p w14:paraId="00D642F1" w14:textId="77777777" w:rsidR="00EF1D4F" w:rsidRPr="00BA1C0F" w:rsidRDefault="00EF1D4F" w:rsidP="00BA1C0F">
      <w:pPr>
        <w:pStyle w:val="ListParagraph"/>
        <w:numPr>
          <w:ilvl w:val="0"/>
          <w:numId w:val="9"/>
        </w:numPr>
        <w:spacing w:after="0" w:line="240" w:lineRule="auto"/>
        <w:rPr>
          <w:rFonts w:ascii="Times New Roman" w:hAnsi="Times New Roman" w:cs="Times New Roman"/>
          <w:sz w:val="24"/>
          <w:szCs w:val="24"/>
        </w:rPr>
      </w:pPr>
      <w:r w:rsidRPr="00BA1C0F">
        <w:rPr>
          <w:rFonts w:ascii="Times New Roman" w:hAnsi="Times New Roman" w:cs="Times New Roman"/>
          <w:sz w:val="24"/>
          <w:szCs w:val="24"/>
        </w:rPr>
        <w:t>Capstone Project (portfolio, teacher work sample, etc.)</w:t>
      </w:r>
    </w:p>
    <w:p w14:paraId="36D2D5D1" w14:textId="77777777" w:rsidR="00EF1D4F" w:rsidRPr="00BA1C0F" w:rsidRDefault="00EF1D4F" w:rsidP="00BA1C0F">
      <w:pPr>
        <w:pStyle w:val="ListParagraph"/>
        <w:numPr>
          <w:ilvl w:val="0"/>
          <w:numId w:val="9"/>
        </w:numPr>
        <w:spacing w:after="0" w:line="240" w:lineRule="auto"/>
        <w:rPr>
          <w:rFonts w:ascii="Times New Roman" w:hAnsi="Times New Roman" w:cs="Times New Roman"/>
          <w:sz w:val="24"/>
          <w:szCs w:val="24"/>
        </w:rPr>
      </w:pPr>
      <w:r w:rsidRPr="00BA1C0F">
        <w:rPr>
          <w:rFonts w:ascii="Times New Roman" w:hAnsi="Times New Roman" w:cs="Times New Roman"/>
          <w:sz w:val="24"/>
          <w:szCs w:val="24"/>
        </w:rPr>
        <w:t>Employer survey results related to content knowledge</w:t>
      </w:r>
    </w:p>
    <w:p w14:paraId="51618A98" w14:textId="77777777" w:rsidR="00EF1D4F" w:rsidRPr="00BA1C0F" w:rsidRDefault="00EF1D4F" w:rsidP="00BA1C0F">
      <w:pPr>
        <w:pStyle w:val="ListParagraph"/>
        <w:numPr>
          <w:ilvl w:val="0"/>
          <w:numId w:val="9"/>
        </w:numPr>
        <w:spacing w:after="0" w:line="240" w:lineRule="auto"/>
        <w:rPr>
          <w:rFonts w:ascii="Times New Roman" w:hAnsi="Times New Roman" w:cs="Times New Roman"/>
          <w:sz w:val="24"/>
          <w:szCs w:val="24"/>
        </w:rPr>
      </w:pPr>
      <w:r w:rsidRPr="00BA1C0F">
        <w:rPr>
          <w:rFonts w:ascii="Times New Roman" w:hAnsi="Times New Roman" w:cs="Times New Roman"/>
          <w:sz w:val="24"/>
          <w:szCs w:val="24"/>
        </w:rPr>
        <w:t>Graduate survey results related to content knowledge</w:t>
      </w:r>
    </w:p>
    <w:p w14:paraId="260EBC17" w14:textId="77777777" w:rsidR="00EF1D4F" w:rsidRPr="00BA1C0F" w:rsidRDefault="00BA1C0F" w:rsidP="00BA1C0F">
      <w:pPr>
        <w:spacing w:after="0" w:line="240" w:lineRule="auto"/>
        <w:ind w:left="2430"/>
        <w:rPr>
          <w:rFonts w:ascii="Times New Roman" w:eastAsia="Times New Roman" w:hAnsi="Times New Roman" w:cs="Times New Roman"/>
          <w:b/>
          <w:sz w:val="24"/>
          <w:szCs w:val="24"/>
          <w:u w:val="single"/>
        </w:rPr>
      </w:pPr>
      <w:r>
        <w:rPr>
          <w:rFonts w:ascii="Times New Roman" w:hAnsi="Times New Roman" w:cs="Times New Roman"/>
          <w:sz w:val="24"/>
          <w:szCs w:val="24"/>
        </w:rPr>
        <w:t xml:space="preserve">f.    </w:t>
      </w:r>
      <w:r w:rsidR="00EF1D4F" w:rsidRPr="00BA1C0F">
        <w:rPr>
          <w:rFonts w:ascii="Times New Roman" w:hAnsi="Times New Roman" w:cs="Times New Roman"/>
          <w:sz w:val="24"/>
          <w:szCs w:val="24"/>
        </w:rPr>
        <w:t>Additional assessment of choice</w:t>
      </w:r>
    </w:p>
    <w:p w14:paraId="1E529427" w14:textId="77777777" w:rsidR="00EF1D4F" w:rsidRDefault="00EF1D4F" w:rsidP="00EF1D4F">
      <w:pPr>
        <w:pStyle w:val="ListParagraph"/>
        <w:spacing w:after="0" w:line="240" w:lineRule="auto"/>
        <w:ind w:left="1440"/>
        <w:rPr>
          <w:rFonts w:ascii="Times New Roman" w:eastAsia="Times New Roman" w:hAnsi="Times New Roman" w:cs="Times New Roman"/>
          <w:b/>
          <w:sz w:val="24"/>
          <w:szCs w:val="24"/>
          <w:u w:val="single"/>
        </w:rPr>
      </w:pPr>
    </w:p>
    <w:p w14:paraId="610A4ED1" w14:textId="77777777" w:rsidR="00BA1C0F" w:rsidRDefault="00BA1C0F" w:rsidP="00BA1C0F">
      <w:pPr>
        <w:rPr>
          <w:rFonts w:ascii="Times New Roman" w:hAnsi="Times New Roman" w:cs="Times New Roman"/>
          <w:b/>
          <w:sz w:val="24"/>
          <w:szCs w:val="24"/>
        </w:rPr>
      </w:pPr>
    </w:p>
    <w:p w14:paraId="637EA009" w14:textId="77777777" w:rsidR="00EF1D4F" w:rsidRPr="00BA1C0F" w:rsidRDefault="00BA1C0F" w:rsidP="00BA1C0F">
      <w:pPr>
        <w:rPr>
          <w:rFonts w:ascii="Times New Roman" w:eastAsia="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00EF1D4F" w:rsidRPr="00BA1C0F">
        <w:rPr>
          <w:rFonts w:ascii="Times New Roman" w:hAnsi="Times New Roman" w:cs="Times New Roman"/>
          <w:b/>
          <w:sz w:val="24"/>
          <w:szCs w:val="24"/>
        </w:rPr>
        <w:t>Respond to the following questions</w:t>
      </w:r>
      <w:r w:rsidR="00EF1D4F" w:rsidRPr="00BA1C0F">
        <w:rPr>
          <w:rFonts w:ascii="Times New Roman" w:hAnsi="Times New Roman" w:cs="Times New Roman"/>
          <w:sz w:val="24"/>
          <w:szCs w:val="24"/>
        </w:rPr>
        <w:t>:</w:t>
      </w:r>
    </w:p>
    <w:p w14:paraId="0BCE59A1" w14:textId="77777777" w:rsidR="00EF1D4F" w:rsidRPr="00BA1C0F" w:rsidRDefault="00EF1D4F" w:rsidP="00BA1C0F">
      <w:pPr>
        <w:pStyle w:val="ListParagraph"/>
        <w:numPr>
          <w:ilvl w:val="0"/>
          <w:numId w:val="10"/>
        </w:numPr>
        <w:rPr>
          <w:rFonts w:ascii="Times New Roman" w:eastAsia="Times New Roman" w:hAnsi="Times New Roman" w:cs="Times New Roman"/>
          <w:b/>
          <w:sz w:val="24"/>
          <w:szCs w:val="24"/>
        </w:rPr>
      </w:pPr>
      <w:r w:rsidRPr="00BA1C0F">
        <w:rPr>
          <w:rFonts w:ascii="Times New Roman" w:hAnsi="Times New Roman" w:cs="Times New Roman"/>
          <w:sz w:val="24"/>
          <w:szCs w:val="24"/>
        </w:rPr>
        <w:t>Analysis of findings: Describe how the data provided above demonstrate that candidates in</w:t>
      </w:r>
      <w:r w:rsidR="00BA1C0F">
        <w:rPr>
          <w:rFonts w:ascii="Times New Roman" w:hAnsi="Times New Roman" w:cs="Times New Roman"/>
          <w:sz w:val="24"/>
          <w:szCs w:val="24"/>
        </w:rPr>
        <w:t xml:space="preserve"> the program meet the standards</w:t>
      </w:r>
      <w:r w:rsidR="00026756">
        <w:rPr>
          <w:rFonts w:ascii="Times New Roman" w:hAnsi="Times New Roman" w:cs="Times New Roman"/>
          <w:sz w:val="24"/>
          <w:szCs w:val="24"/>
        </w:rPr>
        <w:t>.</w:t>
      </w:r>
    </w:p>
    <w:p w14:paraId="06513F99" w14:textId="77777777" w:rsidR="00EF1D4F" w:rsidRPr="00BA1C0F" w:rsidRDefault="00EF1D4F" w:rsidP="00BA1C0F">
      <w:pPr>
        <w:pStyle w:val="ListParagraph"/>
        <w:numPr>
          <w:ilvl w:val="0"/>
          <w:numId w:val="10"/>
        </w:numPr>
        <w:rPr>
          <w:sz w:val="24"/>
          <w:szCs w:val="24"/>
        </w:rPr>
      </w:pPr>
      <w:r w:rsidRPr="00BA1C0F">
        <w:rPr>
          <w:rFonts w:ascii="Times New Roman" w:hAnsi="Times New Roman" w:cs="Times New Roman"/>
          <w:sz w:val="24"/>
          <w:szCs w:val="24"/>
        </w:rPr>
        <w:t>Response to findings: What changes have you made in your program as a r</w:t>
      </w:r>
      <w:r w:rsidR="00BA1C0F">
        <w:rPr>
          <w:rFonts w:ascii="Times New Roman" w:hAnsi="Times New Roman" w:cs="Times New Roman"/>
          <w:sz w:val="24"/>
          <w:szCs w:val="24"/>
        </w:rPr>
        <w:t>esult of data analysis? Provide</w:t>
      </w:r>
      <w:r w:rsidRPr="00BA1C0F">
        <w:rPr>
          <w:rFonts w:ascii="Times New Roman" w:hAnsi="Times New Roman" w:cs="Times New Roman"/>
          <w:sz w:val="24"/>
          <w:szCs w:val="24"/>
        </w:rPr>
        <w:t xml:space="preserve"> a rationale for your decision.</w:t>
      </w:r>
    </w:p>
    <w:p w14:paraId="76017658" w14:textId="77777777" w:rsidR="00EF1D4F" w:rsidRDefault="00EF1D4F" w:rsidP="00EF1D4F"/>
    <w:p w14:paraId="3125FCCA" w14:textId="77777777" w:rsidR="00A32098" w:rsidRDefault="00A32098"/>
    <w:sectPr w:rsidR="00A32098" w:rsidSect="00B50C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9A296" w14:textId="77777777" w:rsidR="00492AC5" w:rsidRDefault="00492AC5">
      <w:pPr>
        <w:spacing w:after="0" w:line="240" w:lineRule="auto"/>
      </w:pPr>
      <w:r>
        <w:separator/>
      </w:r>
    </w:p>
  </w:endnote>
  <w:endnote w:type="continuationSeparator" w:id="0">
    <w:p w14:paraId="2CF3B459" w14:textId="77777777" w:rsidR="00492AC5" w:rsidRDefault="00492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57153"/>
      <w:docPartObj>
        <w:docPartGallery w:val="Page Numbers (Bottom of Page)"/>
        <w:docPartUnique/>
      </w:docPartObj>
    </w:sdtPr>
    <w:sdtEndPr>
      <w:rPr>
        <w:noProof/>
      </w:rPr>
    </w:sdtEndPr>
    <w:sdtContent>
      <w:p w14:paraId="27EB7F98" w14:textId="77777777" w:rsidR="00970866" w:rsidRDefault="003341F6">
        <w:pPr>
          <w:pStyle w:val="Footer"/>
          <w:jc w:val="center"/>
        </w:pPr>
        <w:r>
          <w:fldChar w:fldCharType="begin"/>
        </w:r>
        <w:r>
          <w:instrText xml:space="preserve"> PAGE   \* MERGEFORMAT </w:instrText>
        </w:r>
        <w:r>
          <w:fldChar w:fldCharType="separate"/>
        </w:r>
        <w:r w:rsidR="00393AF7">
          <w:rPr>
            <w:noProof/>
          </w:rPr>
          <w:t>1</w:t>
        </w:r>
        <w:r>
          <w:rPr>
            <w:noProof/>
          </w:rPr>
          <w:fldChar w:fldCharType="end"/>
        </w:r>
      </w:p>
    </w:sdtContent>
  </w:sdt>
  <w:p w14:paraId="108ABD8B" w14:textId="77777777" w:rsidR="00970866" w:rsidRDefault="00DA4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42402" w14:textId="77777777" w:rsidR="00492AC5" w:rsidRDefault="00492AC5">
      <w:pPr>
        <w:spacing w:after="0" w:line="240" w:lineRule="auto"/>
      </w:pPr>
      <w:r>
        <w:separator/>
      </w:r>
    </w:p>
  </w:footnote>
  <w:footnote w:type="continuationSeparator" w:id="0">
    <w:p w14:paraId="293DBFA5" w14:textId="77777777" w:rsidR="00492AC5" w:rsidRDefault="00492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EAFA" w14:textId="77777777" w:rsidR="006F5CF9" w:rsidRDefault="006F5CF9" w:rsidP="006F5CF9">
    <w:pPr>
      <w:rPr>
        <w:rFonts w:ascii="Arial" w:hAnsi="Arial" w:cs="Arial"/>
        <w:sz w:val="30"/>
      </w:rPr>
    </w:pPr>
  </w:p>
  <w:p w14:paraId="2F6E7A5F" w14:textId="77777777" w:rsidR="00970866" w:rsidRDefault="00AE1166" w:rsidP="006F5CF9">
    <w:pPr>
      <w:spacing w:line="240" w:lineRule="auto"/>
      <w:ind w:left="720" w:firstLine="720"/>
      <w:contextualSpacing/>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14:anchorId="3F7C8641" wp14:editId="273736D8">
          <wp:simplePos x="0" y="0"/>
          <wp:positionH relativeFrom="column">
            <wp:posOffset>-419100</wp:posOffset>
          </wp:positionH>
          <wp:positionV relativeFrom="paragraph">
            <wp:posOffset>10160</wp:posOffset>
          </wp:positionV>
          <wp:extent cx="1630680" cy="53657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
                    <a:extLst>
                      <a:ext uri="{28A0092B-C50C-407E-A947-70E740481C1C}">
                        <a14:useLocalDpi xmlns:a14="http://schemas.microsoft.com/office/drawing/2010/main" val="0"/>
                      </a:ext>
                    </a:extLst>
                  </a:blip>
                  <a:stretch>
                    <a:fillRect/>
                  </a:stretch>
                </pic:blipFill>
                <pic:spPr>
                  <a:xfrm>
                    <a:off x="0" y="0"/>
                    <a:ext cx="1630680" cy="536575"/>
                  </a:xfrm>
                  <a:prstGeom prst="rect">
                    <a:avLst/>
                  </a:prstGeom>
                </pic:spPr>
              </pic:pic>
            </a:graphicData>
          </a:graphic>
          <wp14:sizeRelH relativeFrom="page">
            <wp14:pctWidth>0</wp14:pctWidth>
          </wp14:sizeRelH>
          <wp14:sizeRelV relativeFrom="page">
            <wp14:pctHeight>0</wp14:pctHeight>
          </wp14:sizeRelV>
        </wp:anchor>
      </w:drawing>
    </w:r>
    <w:r w:rsidR="003341F6" w:rsidRPr="00FF1A25">
      <w:rPr>
        <w:rFonts w:ascii="Times New Roman" w:hAnsi="Times New Roman" w:cs="Times New Roman"/>
        <w:b/>
        <w:sz w:val="28"/>
        <w:szCs w:val="28"/>
      </w:rPr>
      <w:t xml:space="preserve">North Dakota </w:t>
    </w:r>
    <w:r w:rsidR="003341F6" w:rsidRPr="00FF1A25">
      <w:rPr>
        <w:rFonts w:ascii="Times New Roman" w:hAnsi="Times New Roman" w:cs="Times New Roman"/>
        <w:b/>
        <w:bCs/>
        <w:sz w:val="28"/>
        <w:szCs w:val="28"/>
      </w:rPr>
      <w:t>Education Standards and Practices Board</w:t>
    </w:r>
  </w:p>
  <w:p w14:paraId="3C596A99" w14:textId="77777777" w:rsidR="00970866" w:rsidRDefault="00AE1166" w:rsidP="00AE1166">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3341F6">
      <w:rPr>
        <w:rFonts w:ascii="Times New Roman" w:hAnsi="Times New Roman" w:cs="Times New Roman"/>
        <w:b/>
        <w:sz w:val="28"/>
        <w:szCs w:val="28"/>
      </w:rPr>
      <w:t xml:space="preserve">Initial </w:t>
    </w:r>
    <w:r w:rsidR="003341F6" w:rsidRPr="00C357A7">
      <w:rPr>
        <w:rFonts w:ascii="Times New Roman" w:hAnsi="Times New Roman" w:cs="Times New Roman"/>
        <w:b/>
        <w:sz w:val="28"/>
        <w:szCs w:val="28"/>
      </w:rPr>
      <w:t xml:space="preserve">Program Report </w:t>
    </w:r>
  </w:p>
  <w:p w14:paraId="4D5B527D" w14:textId="77777777" w:rsidR="00970866" w:rsidRDefault="00AE1166" w:rsidP="00AE1166">
    <w:pPr>
      <w:spacing w:line="240" w:lineRule="auto"/>
      <w:ind w:firstLine="720"/>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3341F6" w:rsidRPr="00C357A7">
      <w:rPr>
        <w:rFonts w:ascii="Times New Roman" w:hAnsi="Times New Roman" w:cs="Times New Roman"/>
        <w:b/>
        <w:sz w:val="28"/>
        <w:szCs w:val="28"/>
      </w:rPr>
      <w:t xml:space="preserve">Preparation of </w:t>
    </w:r>
    <w:r w:rsidR="003341F6">
      <w:rPr>
        <w:rFonts w:ascii="Times New Roman" w:hAnsi="Times New Roman" w:cs="Times New Roman"/>
        <w:b/>
        <w:sz w:val="28"/>
        <w:szCs w:val="28"/>
        <w:u w:val="single"/>
      </w:rPr>
      <w:t>Special Education</w:t>
    </w:r>
    <w:r w:rsidR="00FE4C2B">
      <w:rPr>
        <w:rFonts w:ascii="Times New Roman" w:hAnsi="Times New Roman" w:cs="Times New Roman"/>
        <w:b/>
        <w:sz w:val="28"/>
        <w:szCs w:val="28"/>
        <w:u w:val="single"/>
      </w:rPr>
      <w:t xml:space="preserve"> </w:t>
    </w:r>
    <w:r w:rsidR="003341F6" w:rsidRPr="00C357A7">
      <w:rPr>
        <w:rFonts w:ascii="Times New Roman" w:hAnsi="Times New Roman" w:cs="Times New Roman"/>
        <w:b/>
        <w:sz w:val="28"/>
        <w:szCs w:val="28"/>
      </w:rPr>
      <w:t>Teachers</w:t>
    </w:r>
  </w:p>
  <w:p w14:paraId="43785642" w14:textId="4BB35C10" w:rsidR="00AE1166" w:rsidRPr="00C357A7" w:rsidRDefault="00AE1166" w:rsidP="00AE1166">
    <w:pPr>
      <w:spacing w:line="240" w:lineRule="auto"/>
      <w:ind w:firstLine="720"/>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693CB6">
      <w:rPr>
        <w:rFonts w:ascii="Times New Roman" w:hAnsi="Times New Roman" w:cs="Times New Roman"/>
        <w:b/>
        <w:sz w:val="28"/>
        <w:szCs w:val="28"/>
      </w:rPr>
      <w:t>07-2022</w:t>
    </w:r>
    <w:r>
      <w:rPr>
        <w:rFonts w:ascii="Times New Roman" w:hAnsi="Times New Roman" w:cs="Times New Roman"/>
        <w:b/>
        <w:sz w:val="28"/>
        <w:szCs w:val="28"/>
      </w:rPr>
      <w:t>)</w:t>
    </w:r>
  </w:p>
  <w:p w14:paraId="7A91FB70" w14:textId="77777777" w:rsidR="00970866" w:rsidRPr="00FF1A25" w:rsidRDefault="00DA44C2" w:rsidP="00FA1747">
    <w:pPr>
      <w:rPr>
        <w:rFonts w:ascii="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76C"/>
    <w:multiLevelType w:val="hybridMultilevel"/>
    <w:tmpl w:val="7464B39C"/>
    <w:lvl w:ilvl="0" w:tplc="F2EE175C">
      <w:start w:val="1"/>
      <w:numFmt w:val="lowerLetter"/>
      <w:lvlText w:val="%1."/>
      <w:lvlJc w:val="left"/>
      <w:pPr>
        <w:ind w:left="2700" w:hanging="360"/>
      </w:pPr>
      <w:rPr>
        <w:b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032E19FE"/>
    <w:multiLevelType w:val="hybridMultilevel"/>
    <w:tmpl w:val="23BE9FC2"/>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6B32F11E">
      <w:start w:val="1"/>
      <w:numFmt w:val="lowerRoman"/>
      <w:lvlText w:val="%3."/>
      <w:lvlJc w:val="righ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B26C0"/>
    <w:multiLevelType w:val="multilevel"/>
    <w:tmpl w:val="7940FB8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2341A5"/>
    <w:multiLevelType w:val="hybridMultilevel"/>
    <w:tmpl w:val="36D29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682AE9"/>
    <w:multiLevelType w:val="hybridMultilevel"/>
    <w:tmpl w:val="A9280BF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7" w15:restartNumberingAfterBreak="0">
    <w:nsid w:val="70BE00E2"/>
    <w:multiLevelType w:val="hybridMultilevel"/>
    <w:tmpl w:val="F6FCE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3C383D"/>
    <w:multiLevelType w:val="hybridMultilevel"/>
    <w:tmpl w:val="7AFA2448"/>
    <w:lvl w:ilvl="0" w:tplc="04090019">
      <w:start w:val="1"/>
      <w:numFmt w:val="lowerLetter"/>
      <w:lvlText w:val="%1."/>
      <w:lvlJc w:val="left"/>
      <w:pPr>
        <w:ind w:left="279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15:restartNumberingAfterBreak="0">
    <w:nsid w:val="735B42BA"/>
    <w:multiLevelType w:val="hybridMultilevel"/>
    <w:tmpl w:val="53F8C954"/>
    <w:lvl w:ilvl="0" w:tplc="9D46F530">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9011747">
    <w:abstractNumId w:val="3"/>
  </w:num>
  <w:num w:numId="2" w16cid:durableId="570121314">
    <w:abstractNumId w:val="10"/>
  </w:num>
  <w:num w:numId="3" w16cid:durableId="2011252287">
    <w:abstractNumId w:val="1"/>
  </w:num>
  <w:num w:numId="4" w16cid:durableId="273707276">
    <w:abstractNumId w:val="6"/>
  </w:num>
  <w:num w:numId="5" w16cid:durableId="1010792614">
    <w:abstractNumId w:val="9"/>
  </w:num>
  <w:num w:numId="6" w16cid:durableId="713312585">
    <w:abstractNumId w:val="2"/>
  </w:num>
  <w:num w:numId="7" w16cid:durableId="765812356">
    <w:abstractNumId w:val="4"/>
  </w:num>
  <w:num w:numId="8" w16cid:durableId="1047920782">
    <w:abstractNumId w:val="7"/>
  </w:num>
  <w:num w:numId="9" w16cid:durableId="996494611">
    <w:abstractNumId w:val="8"/>
  </w:num>
  <w:num w:numId="10" w16cid:durableId="1921521117">
    <w:abstractNumId w:val="0"/>
  </w:num>
  <w:num w:numId="11" w16cid:durableId="21109278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D4F"/>
    <w:rsid w:val="00026756"/>
    <w:rsid w:val="00047D38"/>
    <w:rsid w:val="000A68AD"/>
    <w:rsid w:val="000B379C"/>
    <w:rsid w:val="000E1C91"/>
    <w:rsid w:val="001D3BB0"/>
    <w:rsid w:val="00263DA4"/>
    <w:rsid w:val="00313AFC"/>
    <w:rsid w:val="003341F6"/>
    <w:rsid w:val="0034439D"/>
    <w:rsid w:val="00393AF7"/>
    <w:rsid w:val="003A17D3"/>
    <w:rsid w:val="004709EB"/>
    <w:rsid w:val="00471950"/>
    <w:rsid w:val="00492AC5"/>
    <w:rsid w:val="00494CA8"/>
    <w:rsid w:val="004D676E"/>
    <w:rsid w:val="004F0513"/>
    <w:rsid w:val="00513E19"/>
    <w:rsid w:val="005B087F"/>
    <w:rsid w:val="005F3734"/>
    <w:rsid w:val="00642111"/>
    <w:rsid w:val="00646C81"/>
    <w:rsid w:val="00652D64"/>
    <w:rsid w:val="00693CB6"/>
    <w:rsid w:val="006B748E"/>
    <w:rsid w:val="006F5CF9"/>
    <w:rsid w:val="00722AF7"/>
    <w:rsid w:val="0078286F"/>
    <w:rsid w:val="007E1235"/>
    <w:rsid w:val="007F0B5F"/>
    <w:rsid w:val="008161ED"/>
    <w:rsid w:val="00827262"/>
    <w:rsid w:val="008E73D0"/>
    <w:rsid w:val="00900AED"/>
    <w:rsid w:val="009C0296"/>
    <w:rsid w:val="009E785F"/>
    <w:rsid w:val="00A00733"/>
    <w:rsid w:val="00A15362"/>
    <w:rsid w:val="00A252EE"/>
    <w:rsid w:val="00A32098"/>
    <w:rsid w:val="00A961E2"/>
    <w:rsid w:val="00AE1166"/>
    <w:rsid w:val="00B44E6A"/>
    <w:rsid w:val="00BA1C0F"/>
    <w:rsid w:val="00BB14E8"/>
    <w:rsid w:val="00CF735F"/>
    <w:rsid w:val="00DA44C2"/>
    <w:rsid w:val="00E2094F"/>
    <w:rsid w:val="00E308A5"/>
    <w:rsid w:val="00E44528"/>
    <w:rsid w:val="00E55D8C"/>
    <w:rsid w:val="00ED4FCD"/>
    <w:rsid w:val="00EF1D4F"/>
    <w:rsid w:val="00F510C0"/>
    <w:rsid w:val="00F71AFD"/>
    <w:rsid w:val="00FE4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A1047"/>
  <w15:docId w15:val="{5635E64F-43B2-4AC0-B7E3-F36C5D2C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D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D4F"/>
    <w:pPr>
      <w:ind w:left="720"/>
      <w:contextualSpacing/>
    </w:pPr>
  </w:style>
  <w:style w:type="table" w:styleId="TableGrid">
    <w:name w:val="Table Grid"/>
    <w:basedOn w:val="TableNormal"/>
    <w:uiPriority w:val="59"/>
    <w:rsid w:val="00EF1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EF1D4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EF1D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1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D4F"/>
  </w:style>
  <w:style w:type="paragraph" w:styleId="Header">
    <w:name w:val="header"/>
    <w:basedOn w:val="Normal"/>
    <w:link w:val="HeaderChar"/>
    <w:uiPriority w:val="99"/>
    <w:unhideWhenUsed/>
    <w:rsid w:val="00FE4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C2B"/>
  </w:style>
  <w:style w:type="paragraph" w:styleId="BalloonText">
    <w:name w:val="Balloon Text"/>
    <w:basedOn w:val="Normal"/>
    <w:link w:val="BalloonTextChar"/>
    <w:uiPriority w:val="99"/>
    <w:semiHidden/>
    <w:unhideWhenUsed/>
    <w:rsid w:val="00470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9EB"/>
    <w:rPr>
      <w:rFonts w:ascii="Segoe UI" w:hAnsi="Segoe UI" w:cs="Segoe UI"/>
      <w:sz w:val="18"/>
      <w:szCs w:val="18"/>
    </w:rPr>
  </w:style>
  <w:style w:type="paragraph" w:styleId="NoSpacing">
    <w:name w:val="No Spacing"/>
    <w:uiPriority w:val="1"/>
    <w:qFormat/>
    <w:rsid w:val="00A007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434905">
      <w:bodyDiv w:val="1"/>
      <w:marLeft w:val="0"/>
      <w:marRight w:val="0"/>
      <w:marTop w:val="0"/>
      <w:marBottom w:val="0"/>
      <w:divBdr>
        <w:top w:val="none" w:sz="0" w:space="0" w:color="auto"/>
        <w:left w:val="none" w:sz="0" w:space="0" w:color="auto"/>
        <w:bottom w:val="none" w:sz="0" w:space="0" w:color="auto"/>
        <w:right w:val="none" w:sz="0" w:space="0" w:color="auto"/>
      </w:divBdr>
    </w:div>
    <w:div w:id="93737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817AB-7C5B-4648-B984-574BC46C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2610</Words>
  <Characters>14879</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Salveson</dc:creator>
  <cp:lastModifiedBy>Bigelow, Amy L.</cp:lastModifiedBy>
  <cp:revision>2</cp:revision>
  <cp:lastPrinted>2022-09-07T13:47:00Z</cp:lastPrinted>
  <dcterms:created xsi:type="dcterms:W3CDTF">2022-09-07T14:12:00Z</dcterms:created>
  <dcterms:modified xsi:type="dcterms:W3CDTF">2022-09-07T14:12:00Z</dcterms:modified>
</cp:coreProperties>
</file>