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43C1" w14:textId="77777777" w:rsidR="00295B27" w:rsidRPr="00BA3FDA" w:rsidRDefault="00617F19" w:rsidP="00617F19">
      <w:pPr>
        <w:tabs>
          <w:tab w:val="left" w:pos="552"/>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17C8B35B" wp14:editId="0995719E">
            <wp:simplePos x="0" y="0"/>
            <wp:positionH relativeFrom="column">
              <wp:posOffset>396240</wp:posOffset>
            </wp:positionH>
            <wp:positionV relativeFrom="paragraph">
              <wp:posOffset>-243840</wp:posOffset>
            </wp:positionV>
            <wp:extent cx="1120140" cy="929516"/>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0140" cy="929516"/>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14:paraId="7E031874" w14:textId="77777777" w:rsidR="00295B27" w:rsidRDefault="007155EF" w:rsidP="00295B27">
      <w:pPr>
        <w:jc w:val="center"/>
        <w:rPr>
          <w:rFonts w:ascii="Calibri" w:hAnsi="Calibri"/>
          <w:b/>
          <w:sz w:val="28"/>
          <w:szCs w:val="28"/>
        </w:rPr>
      </w:pPr>
      <w:r>
        <w:rPr>
          <w:rFonts w:ascii="Calibri" w:hAnsi="Calibri"/>
          <w:b/>
          <w:sz w:val="28"/>
          <w:szCs w:val="28"/>
        </w:rPr>
        <w:t>Special</w:t>
      </w:r>
      <w:r w:rsidR="00295B27">
        <w:rPr>
          <w:rFonts w:ascii="Calibri" w:hAnsi="Calibri"/>
          <w:b/>
          <w:sz w:val="28"/>
          <w:szCs w:val="28"/>
        </w:rPr>
        <w:t xml:space="preserve"> Education</w:t>
      </w:r>
    </w:p>
    <w:p w14:paraId="57CE1612" w14:textId="20226EEC" w:rsidR="00617F19" w:rsidRPr="00BA3FDA" w:rsidRDefault="00617F19" w:rsidP="00295B27">
      <w:pPr>
        <w:jc w:val="center"/>
        <w:rPr>
          <w:rFonts w:ascii="Calibri" w:hAnsi="Calibri"/>
          <w:b/>
          <w:sz w:val="28"/>
          <w:szCs w:val="28"/>
        </w:rPr>
      </w:pPr>
      <w:r>
        <w:rPr>
          <w:rFonts w:ascii="Calibri" w:hAnsi="Calibri"/>
          <w:b/>
          <w:sz w:val="28"/>
          <w:szCs w:val="28"/>
        </w:rPr>
        <w:t>(</w:t>
      </w:r>
      <w:r w:rsidR="0084446D">
        <w:rPr>
          <w:rFonts w:ascii="Calibri" w:hAnsi="Calibri"/>
          <w:b/>
          <w:sz w:val="28"/>
          <w:szCs w:val="28"/>
        </w:rPr>
        <w:t>07-22</w:t>
      </w:r>
      <w:r>
        <w:rPr>
          <w:rFonts w:ascii="Calibri" w:hAnsi="Calibri"/>
          <w:b/>
          <w:sz w:val="28"/>
          <w:szCs w:val="28"/>
        </w:rPr>
        <w:t>)</w:t>
      </w:r>
    </w:p>
    <w:p w14:paraId="18319B2A" w14:textId="77777777" w:rsidR="00295B27" w:rsidRPr="00BA3FDA" w:rsidRDefault="00295B27" w:rsidP="00295B27">
      <w:pPr>
        <w:jc w:val="center"/>
        <w:rPr>
          <w:rFonts w:ascii="Calibri" w:hAnsi="Calibri"/>
          <w:b/>
          <w:sz w:val="28"/>
          <w:szCs w:val="28"/>
        </w:rPr>
      </w:pPr>
    </w:p>
    <w:p w14:paraId="421A5FF1" w14:textId="77777777"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14:paraId="08DF778C" w14:textId="77777777" w:rsidR="00295B27" w:rsidRPr="00BA3FDA" w:rsidRDefault="00295B27" w:rsidP="00295B27">
      <w:pPr>
        <w:rPr>
          <w:rFonts w:ascii="Calibri" w:hAnsi="Calibri"/>
        </w:rPr>
      </w:pPr>
    </w:p>
    <w:p w14:paraId="7FF9E4E9" w14:textId="77777777"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14:paraId="30CFC18C" w14:textId="77777777"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3D6A7A">
        <w:rPr>
          <w:rFonts w:ascii="Calibri" w:hAnsi="Calibri"/>
          <w:b/>
        </w:rPr>
      </w:r>
      <w:r w:rsidR="003D6A7A">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3D6A7A">
        <w:rPr>
          <w:rFonts w:ascii="Calibri" w:hAnsi="Calibri"/>
          <w:b/>
        </w:rPr>
      </w:r>
      <w:r w:rsidR="003D6A7A">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3D6A7A">
        <w:rPr>
          <w:rFonts w:ascii="Calibri" w:hAnsi="Calibri"/>
          <w:b/>
        </w:rPr>
      </w:r>
      <w:r w:rsidR="003D6A7A">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14:paraId="23573FE7" w14:textId="77777777" w:rsidTr="00C42F37">
        <w:tc>
          <w:tcPr>
            <w:tcW w:w="3258" w:type="dxa"/>
          </w:tcPr>
          <w:p w14:paraId="2D40D7ED" w14:textId="77777777" w:rsidR="00295B27" w:rsidRPr="00A47EE5" w:rsidRDefault="00295B27" w:rsidP="00C42F37">
            <w:pPr>
              <w:rPr>
                <w:rFonts w:ascii="Calibri" w:hAnsi="Calibri"/>
                <w:b/>
              </w:rPr>
            </w:pPr>
          </w:p>
          <w:p w14:paraId="2BA85E30" w14:textId="77777777"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14:paraId="75322F07" w14:textId="77777777" w:rsidR="00295B27" w:rsidRDefault="00295B27" w:rsidP="00C42F37">
            <w:pPr>
              <w:ind w:left="720"/>
              <w:jc w:val="both"/>
              <w:rPr>
                <w:rFonts w:ascii="Calibri" w:hAnsi="Calibri"/>
              </w:rPr>
            </w:pPr>
          </w:p>
          <w:p w14:paraId="21430659" w14:textId="77777777"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2AECDD8A" w14:textId="77777777" w:rsidTr="00C42F37">
        <w:tc>
          <w:tcPr>
            <w:tcW w:w="3258" w:type="dxa"/>
          </w:tcPr>
          <w:p w14:paraId="653B43E7" w14:textId="77777777" w:rsidR="00295B27" w:rsidRPr="00A47EE5" w:rsidRDefault="00295B27" w:rsidP="00C42F37">
            <w:pPr>
              <w:rPr>
                <w:rFonts w:ascii="Calibri" w:hAnsi="Calibri"/>
                <w:b/>
              </w:rPr>
            </w:pPr>
          </w:p>
          <w:p w14:paraId="2DA8DD98" w14:textId="77777777"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14:paraId="4249E08B" w14:textId="77777777" w:rsidR="00295B27" w:rsidRDefault="00295B27" w:rsidP="00C42F37">
            <w:pPr>
              <w:rPr>
                <w:rFonts w:ascii="Calibri" w:hAnsi="Calibri"/>
                <w:b/>
              </w:rPr>
            </w:pPr>
          </w:p>
          <w:p w14:paraId="2738038C"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4AF4388D" w14:textId="77777777" w:rsidTr="00C42F37">
        <w:tc>
          <w:tcPr>
            <w:tcW w:w="3258" w:type="dxa"/>
          </w:tcPr>
          <w:p w14:paraId="5BFBBC24" w14:textId="77777777" w:rsidR="00295B27" w:rsidRPr="00A47EE5" w:rsidRDefault="00295B27" w:rsidP="00C42F37">
            <w:pPr>
              <w:rPr>
                <w:rFonts w:ascii="Calibri" w:hAnsi="Calibri"/>
                <w:b/>
              </w:rPr>
            </w:pPr>
          </w:p>
          <w:p w14:paraId="636D9614" w14:textId="77777777"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14:paraId="7E2377C5" w14:textId="77777777" w:rsidR="00295B27" w:rsidRDefault="00295B27" w:rsidP="00C42F37">
            <w:pPr>
              <w:rPr>
                <w:rFonts w:ascii="Calibri" w:hAnsi="Calibri"/>
                <w:b/>
              </w:rPr>
            </w:pPr>
          </w:p>
          <w:p w14:paraId="31B6C018"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62B6AFFB" w14:textId="77777777" w:rsidTr="00C42F37">
        <w:tc>
          <w:tcPr>
            <w:tcW w:w="3258" w:type="dxa"/>
          </w:tcPr>
          <w:p w14:paraId="162A5F47" w14:textId="77777777" w:rsidR="00295B27" w:rsidRPr="00A47EE5" w:rsidRDefault="00295B27" w:rsidP="00C42F37">
            <w:pPr>
              <w:rPr>
                <w:rFonts w:ascii="Calibri" w:hAnsi="Calibri"/>
                <w:b/>
              </w:rPr>
            </w:pPr>
          </w:p>
          <w:p w14:paraId="7295E967" w14:textId="77777777"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14:paraId="7C28009C" w14:textId="77777777" w:rsidR="00295B27" w:rsidRDefault="00295B27" w:rsidP="00C42F37">
            <w:pPr>
              <w:rPr>
                <w:rFonts w:ascii="Calibri" w:hAnsi="Calibri"/>
                <w:b/>
              </w:rPr>
            </w:pPr>
          </w:p>
          <w:p w14:paraId="25AC6BF7"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2D23D7E3" w14:textId="77777777" w:rsidTr="00C42F37">
        <w:tc>
          <w:tcPr>
            <w:tcW w:w="3258" w:type="dxa"/>
          </w:tcPr>
          <w:p w14:paraId="158A1471" w14:textId="77777777" w:rsidR="00295B27" w:rsidRPr="00A47EE5" w:rsidRDefault="00295B27" w:rsidP="00C42F37">
            <w:pPr>
              <w:rPr>
                <w:rFonts w:ascii="Calibri" w:hAnsi="Calibri"/>
                <w:b/>
              </w:rPr>
            </w:pPr>
          </w:p>
          <w:p w14:paraId="6D3EE7DF" w14:textId="77777777"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14:paraId="21525864" w14:textId="77777777" w:rsidR="00295B27" w:rsidRDefault="00295B27" w:rsidP="00C42F37">
            <w:pPr>
              <w:rPr>
                <w:rFonts w:ascii="Calibri" w:hAnsi="Calibri"/>
                <w:b/>
              </w:rPr>
            </w:pPr>
          </w:p>
          <w:p w14:paraId="6F15A9E6"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76D47E6C" w14:textId="77777777" w:rsidTr="00C42F37">
        <w:tc>
          <w:tcPr>
            <w:tcW w:w="3258" w:type="dxa"/>
          </w:tcPr>
          <w:p w14:paraId="531DF8B4" w14:textId="77777777" w:rsidR="00295B27" w:rsidRPr="00A47EE5" w:rsidRDefault="00295B27" w:rsidP="00C42F37">
            <w:pPr>
              <w:rPr>
                <w:rFonts w:ascii="Calibri" w:hAnsi="Calibri"/>
                <w:b/>
              </w:rPr>
            </w:pPr>
          </w:p>
          <w:p w14:paraId="3FDAF80B" w14:textId="77777777"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14:paraId="4E6A91FD" w14:textId="77777777" w:rsidR="00295B27" w:rsidRDefault="00295B27" w:rsidP="00C42F37">
            <w:pPr>
              <w:rPr>
                <w:rFonts w:ascii="Calibri" w:hAnsi="Calibri"/>
                <w:b/>
              </w:rPr>
            </w:pPr>
          </w:p>
          <w:p w14:paraId="696F8880"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06615C1C" w14:textId="77777777" w:rsidTr="00C42F37">
        <w:tc>
          <w:tcPr>
            <w:tcW w:w="3258" w:type="dxa"/>
          </w:tcPr>
          <w:p w14:paraId="5102F2F7" w14:textId="77777777" w:rsidR="00295B27" w:rsidRPr="00A47EE5" w:rsidRDefault="00295B27" w:rsidP="00C42F37">
            <w:pPr>
              <w:rPr>
                <w:rFonts w:ascii="Calibri" w:hAnsi="Calibri"/>
                <w:b/>
              </w:rPr>
            </w:pPr>
          </w:p>
          <w:p w14:paraId="792FBFC6" w14:textId="77777777" w:rsidR="00295B27" w:rsidRPr="00A47EE5" w:rsidRDefault="00295B27" w:rsidP="00C42F37">
            <w:pPr>
              <w:rPr>
                <w:rFonts w:ascii="Calibri" w:hAnsi="Calibri"/>
                <w:b/>
              </w:rPr>
            </w:pPr>
            <w:r w:rsidRPr="00A47EE5">
              <w:rPr>
                <w:rFonts w:ascii="Calibri" w:hAnsi="Calibri"/>
                <w:b/>
              </w:rPr>
              <w:t>Degree</w:t>
            </w:r>
            <w:r w:rsidR="002B2942">
              <w:rPr>
                <w:rFonts w:ascii="Calibri" w:hAnsi="Calibri"/>
                <w:b/>
              </w:rPr>
              <w:t>:</w:t>
            </w:r>
          </w:p>
        </w:tc>
        <w:tc>
          <w:tcPr>
            <w:tcW w:w="6318" w:type="dxa"/>
            <w:tcBorders>
              <w:top w:val="single" w:sz="4" w:space="0" w:color="auto"/>
              <w:bottom w:val="single" w:sz="4" w:space="0" w:color="auto"/>
            </w:tcBorders>
          </w:tcPr>
          <w:p w14:paraId="37DD0B29" w14:textId="77777777" w:rsidR="00295B27" w:rsidRDefault="00295B27" w:rsidP="00C42F37">
            <w:pPr>
              <w:rPr>
                <w:rFonts w:ascii="Calibri" w:hAnsi="Calibri"/>
                <w:b/>
              </w:rPr>
            </w:pPr>
          </w:p>
          <w:p w14:paraId="36020407"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15AB7C74" w14:textId="77777777" w:rsidTr="00C42F37">
        <w:tc>
          <w:tcPr>
            <w:tcW w:w="3258" w:type="dxa"/>
          </w:tcPr>
          <w:p w14:paraId="6017504C" w14:textId="77777777" w:rsidR="00295B27" w:rsidRPr="00A47EE5" w:rsidRDefault="00295B27" w:rsidP="00C42F37">
            <w:pPr>
              <w:rPr>
                <w:rFonts w:ascii="Calibri" w:hAnsi="Calibri"/>
                <w:b/>
              </w:rPr>
            </w:pPr>
          </w:p>
          <w:p w14:paraId="7970614D" w14:textId="77777777" w:rsidR="00295B27" w:rsidRPr="00A47EE5" w:rsidRDefault="00295B27" w:rsidP="00C42F37">
            <w:pPr>
              <w:rPr>
                <w:rFonts w:ascii="Calibri" w:hAnsi="Calibri"/>
                <w:b/>
              </w:rPr>
            </w:pPr>
            <w:r w:rsidRPr="00A47EE5">
              <w:rPr>
                <w:rFonts w:ascii="Calibri" w:hAnsi="Calibri"/>
                <w:b/>
              </w:rPr>
              <w:t>Grade Level(s)</w:t>
            </w:r>
            <w:r w:rsidR="002B2942">
              <w:rPr>
                <w:rFonts w:ascii="Calibri" w:hAnsi="Calibri"/>
                <w:b/>
              </w:rPr>
              <w:t>:</w:t>
            </w:r>
          </w:p>
        </w:tc>
        <w:tc>
          <w:tcPr>
            <w:tcW w:w="6318" w:type="dxa"/>
            <w:tcBorders>
              <w:top w:val="single" w:sz="4" w:space="0" w:color="auto"/>
              <w:bottom w:val="single" w:sz="4" w:space="0" w:color="auto"/>
            </w:tcBorders>
          </w:tcPr>
          <w:p w14:paraId="6751C42D" w14:textId="77777777" w:rsidR="00295B27" w:rsidRDefault="00295B27" w:rsidP="00C42F37">
            <w:pPr>
              <w:rPr>
                <w:rFonts w:ascii="Calibri" w:hAnsi="Calibri"/>
                <w:b/>
              </w:rPr>
            </w:pPr>
          </w:p>
          <w:p w14:paraId="46DFE044"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14:paraId="6ED22942" w14:textId="77777777" w:rsidR="00295B27" w:rsidRDefault="00295B27" w:rsidP="00295B27">
      <w:pPr>
        <w:jc w:val="both"/>
        <w:rPr>
          <w:rFonts w:ascii="Calibri" w:hAnsi="Calibri"/>
          <w:b/>
        </w:rPr>
      </w:pPr>
    </w:p>
    <w:p w14:paraId="0F85AEE2" w14:textId="77777777"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3D6A7A">
        <w:rPr>
          <w:rFonts w:ascii="Calibri" w:hAnsi="Calibri"/>
          <w:b/>
        </w:rPr>
      </w:r>
      <w:r w:rsidR="003D6A7A">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3D6A7A">
        <w:rPr>
          <w:rFonts w:ascii="Calibri" w:hAnsi="Calibri"/>
          <w:b/>
        </w:rPr>
      </w:r>
      <w:r w:rsidR="003D6A7A">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14:paraId="1692C8C7" w14:textId="77777777" w:rsidR="00295B27" w:rsidRDefault="00295B27" w:rsidP="00295B27">
      <w:pPr>
        <w:jc w:val="both"/>
        <w:rPr>
          <w:rFonts w:ascii="Calibri" w:hAnsi="Calibri"/>
        </w:rPr>
      </w:pPr>
    </w:p>
    <w:p w14:paraId="182D485F" w14:textId="77777777"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C3E2254" w14:textId="77777777" w:rsidR="00295B27" w:rsidRPr="00BA3FDA" w:rsidRDefault="00295B27" w:rsidP="00295B27">
      <w:pPr>
        <w:ind w:firstLine="720"/>
        <w:jc w:val="both"/>
        <w:rPr>
          <w:rFonts w:ascii="Calibri" w:hAnsi="Calibri"/>
        </w:rPr>
      </w:pPr>
    </w:p>
    <w:p w14:paraId="16B7C4BD" w14:textId="77777777"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14:paraId="2303406F" w14:textId="77777777"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2B2942">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14:paraId="4E626F8C" w14:textId="77777777" w:rsidTr="00C42F37">
        <w:tc>
          <w:tcPr>
            <w:tcW w:w="2394" w:type="dxa"/>
          </w:tcPr>
          <w:p w14:paraId="4ECB9786"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14:paraId="7380C82B"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14:paraId="2E8C0751"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14:paraId="4D018544"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14:paraId="2FC690B6" w14:textId="77777777" w:rsidTr="00C42F37">
        <w:tc>
          <w:tcPr>
            <w:tcW w:w="2394" w:type="dxa"/>
          </w:tcPr>
          <w:p w14:paraId="315E32A4" w14:textId="77777777" w:rsidR="007155EF" w:rsidRPr="007155EF" w:rsidRDefault="00C0732B" w:rsidP="007155EF">
            <w:pPr>
              <w:widowControl w:val="0"/>
              <w:tabs>
                <w:tab w:val="left" w:pos="1440"/>
              </w:tabs>
              <w:autoSpaceDE w:val="0"/>
              <w:autoSpaceDN w:val="0"/>
              <w:adjustRightInd w:val="0"/>
              <w:jc w:val="center"/>
              <w:rPr>
                <w:rFonts w:ascii="Calibri" w:hAnsi="Calibri"/>
                <w:b/>
                <w:bCs/>
              </w:rPr>
            </w:pPr>
            <w:r>
              <w:rPr>
                <w:rFonts w:ascii="Calibri" w:hAnsi="Calibri"/>
                <w:b/>
                <w:bCs/>
              </w:rPr>
              <w:t>CEC 1</w:t>
            </w:r>
          </w:p>
        </w:tc>
        <w:tc>
          <w:tcPr>
            <w:tcW w:w="2394" w:type="dxa"/>
          </w:tcPr>
          <w:p w14:paraId="05C97CD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DC64375"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A1697B3"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683EE63F" w14:textId="77777777" w:rsidTr="00C42F37">
        <w:tc>
          <w:tcPr>
            <w:tcW w:w="2394" w:type="dxa"/>
          </w:tcPr>
          <w:p w14:paraId="6FAA520F" w14:textId="77777777" w:rsidR="00362340" w:rsidRPr="00362340" w:rsidRDefault="00C0732B" w:rsidP="00362340">
            <w:pPr>
              <w:widowControl w:val="0"/>
              <w:tabs>
                <w:tab w:val="left" w:pos="1440"/>
              </w:tabs>
              <w:autoSpaceDE w:val="0"/>
              <w:autoSpaceDN w:val="0"/>
              <w:adjustRightInd w:val="0"/>
              <w:jc w:val="center"/>
              <w:rPr>
                <w:rFonts w:ascii="Calibri" w:hAnsi="Calibri"/>
                <w:b/>
                <w:bCs/>
              </w:rPr>
            </w:pPr>
            <w:r>
              <w:rPr>
                <w:rFonts w:ascii="Calibri" w:hAnsi="Calibri"/>
                <w:b/>
                <w:bCs/>
              </w:rPr>
              <w:t>CEC 2</w:t>
            </w:r>
          </w:p>
        </w:tc>
        <w:tc>
          <w:tcPr>
            <w:tcW w:w="2394" w:type="dxa"/>
          </w:tcPr>
          <w:p w14:paraId="741AEF46"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485A4AF0"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4AF9B26D"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1DA832B2" w14:textId="77777777" w:rsidTr="00C42F37">
        <w:tc>
          <w:tcPr>
            <w:tcW w:w="2394" w:type="dxa"/>
          </w:tcPr>
          <w:p w14:paraId="5013F93E" w14:textId="77777777" w:rsidR="00295B27" w:rsidRPr="00362340" w:rsidRDefault="00C0732B" w:rsidP="00C42F37">
            <w:pPr>
              <w:widowControl w:val="0"/>
              <w:tabs>
                <w:tab w:val="left" w:pos="1440"/>
              </w:tabs>
              <w:autoSpaceDE w:val="0"/>
              <w:autoSpaceDN w:val="0"/>
              <w:adjustRightInd w:val="0"/>
              <w:jc w:val="center"/>
              <w:rPr>
                <w:rFonts w:ascii="Calibri" w:hAnsi="Calibri"/>
                <w:b/>
              </w:rPr>
            </w:pPr>
            <w:r>
              <w:rPr>
                <w:rFonts w:ascii="Calibri" w:hAnsi="Calibri"/>
                <w:b/>
              </w:rPr>
              <w:t>CEC 3</w:t>
            </w:r>
          </w:p>
        </w:tc>
        <w:tc>
          <w:tcPr>
            <w:tcW w:w="2394" w:type="dxa"/>
          </w:tcPr>
          <w:p w14:paraId="294DB11E"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4908D76"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88FBF3B"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209C3DE7" w14:textId="77777777" w:rsidTr="00C42F37">
        <w:tc>
          <w:tcPr>
            <w:tcW w:w="2394" w:type="dxa"/>
          </w:tcPr>
          <w:p w14:paraId="58AD9E98" w14:textId="77777777" w:rsidR="00295B27" w:rsidRPr="00362340" w:rsidRDefault="00C0732B" w:rsidP="00C42F37">
            <w:pPr>
              <w:widowControl w:val="0"/>
              <w:tabs>
                <w:tab w:val="left" w:pos="1440"/>
              </w:tabs>
              <w:autoSpaceDE w:val="0"/>
              <w:autoSpaceDN w:val="0"/>
              <w:adjustRightInd w:val="0"/>
              <w:jc w:val="center"/>
              <w:rPr>
                <w:rFonts w:ascii="Calibri" w:hAnsi="Calibri"/>
                <w:b/>
              </w:rPr>
            </w:pPr>
            <w:r>
              <w:rPr>
                <w:rFonts w:ascii="Calibri" w:hAnsi="Calibri"/>
                <w:b/>
              </w:rPr>
              <w:t>CEC 4</w:t>
            </w:r>
          </w:p>
        </w:tc>
        <w:tc>
          <w:tcPr>
            <w:tcW w:w="2394" w:type="dxa"/>
          </w:tcPr>
          <w:p w14:paraId="17AA157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7305834A"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58A95A9"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193D38B1" w14:textId="77777777" w:rsidTr="00C42F37">
        <w:tc>
          <w:tcPr>
            <w:tcW w:w="2394" w:type="dxa"/>
          </w:tcPr>
          <w:p w14:paraId="24FF81AA" w14:textId="77777777" w:rsidR="00295B27" w:rsidRPr="00362340" w:rsidRDefault="00C0732B" w:rsidP="00C42F37">
            <w:pPr>
              <w:widowControl w:val="0"/>
              <w:tabs>
                <w:tab w:val="left" w:pos="1440"/>
              </w:tabs>
              <w:autoSpaceDE w:val="0"/>
              <w:autoSpaceDN w:val="0"/>
              <w:adjustRightInd w:val="0"/>
              <w:jc w:val="center"/>
              <w:rPr>
                <w:rFonts w:ascii="Calibri" w:hAnsi="Calibri"/>
                <w:b/>
              </w:rPr>
            </w:pPr>
            <w:r>
              <w:rPr>
                <w:rFonts w:ascii="Calibri" w:hAnsi="Calibri"/>
                <w:b/>
              </w:rPr>
              <w:t>CEC 5</w:t>
            </w:r>
          </w:p>
        </w:tc>
        <w:tc>
          <w:tcPr>
            <w:tcW w:w="2394" w:type="dxa"/>
          </w:tcPr>
          <w:p w14:paraId="791E19D1"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2D1569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03F2EB65"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07120A6B" w14:textId="77777777" w:rsidTr="00C42F37">
        <w:tc>
          <w:tcPr>
            <w:tcW w:w="2394" w:type="dxa"/>
          </w:tcPr>
          <w:p w14:paraId="5CB49E37" w14:textId="77777777" w:rsidR="00295B27" w:rsidRPr="00362340" w:rsidRDefault="00C0732B" w:rsidP="00C42F37">
            <w:pPr>
              <w:widowControl w:val="0"/>
              <w:tabs>
                <w:tab w:val="left" w:pos="1440"/>
              </w:tabs>
              <w:autoSpaceDE w:val="0"/>
              <w:autoSpaceDN w:val="0"/>
              <w:adjustRightInd w:val="0"/>
              <w:jc w:val="center"/>
              <w:rPr>
                <w:rFonts w:ascii="Calibri" w:hAnsi="Calibri"/>
                <w:b/>
              </w:rPr>
            </w:pPr>
            <w:r>
              <w:rPr>
                <w:rFonts w:ascii="Calibri" w:hAnsi="Calibri"/>
                <w:b/>
              </w:rPr>
              <w:t>CEC 6</w:t>
            </w:r>
          </w:p>
        </w:tc>
        <w:tc>
          <w:tcPr>
            <w:tcW w:w="2394" w:type="dxa"/>
          </w:tcPr>
          <w:p w14:paraId="18267B80"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75C96F9"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6188E25"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7155EF" w14:paraId="512B41C3" w14:textId="77777777" w:rsidTr="00C42F37">
        <w:tc>
          <w:tcPr>
            <w:tcW w:w="2394" w:type="dxa"/>
          </w:tcPr>
          <w:p w14:paraId="5A2670B4" w14:textId="77777777" w:rsidR="007155EF" w:rsidRDefault="00C0732B" w:rsidP="00C42F37">
            <w:pPr>
              <w:widowControl w:val="0"/>
              <w:tabs>
                <w:tab w:val="left" w:pos="1440"/>
              </w:tabs>
              <w:autoSpaceDE w:val="0"/>
              <w:autoSpaceDN w:val="0"/>
              <w:adjustRightInd w:val="0"/>
              <w:jc w:val="center"/>
              <w:rPr>
                <w:rFonts w:ascii="Calibri" w:hAnsi="Calibri"/>
                <w:b/>
              </w:rPr>
            </w:pPr>
            <w:r>
              <w:rPr>
                <w:rFonts w:ascii="Calibri" w:hAnsi="Calibri"/>
                <w:b/>
              </w:rPr>
              <w:t>CEC 7</w:t>
            </w:r>
          </w:p>
        </w:tc>
        <w:tc>
          <w:tcPr>
            <w:tcW w:w="2394" w:type="dxa"/>
          </w:tcPr>
          <w:p w14:paraId="0FBE8E53" w14:textId="77777777" w:rsidR="007155EF" w:rsidRDefault="007155EF" w:rsidP="00C42F37">
            <w:pPr>
              <w:widowControl w:val="0"/>
              <w:tabs>
                <w:tab w:val="left" w:pos="1440"/>
              </w:tabs>
              <w:autoSpaceDE w:val="0"/>
              <w:autoSpaceDN w:val="0"/>
              <w:adjustRightInd w:val="0"/>
              <w:jc w:val="center"/>
              <w:rPr>
                <w:rFonts w:ascii="Calibri" w:hAnsi="Calibri"/>
              </w:rPr>
            </w:pPr>
          </w:p>
        </w:tc>
        <w:tc>
          <w:tcPr>
            <w:tcW w:w="2394" w:type="dxa"/>
          </w:tcPr>
          <w:p w14:paraId="1C66ACF8" w14:textId="77777777" w:rsidR="007155EF" w:rsidRDefault="007155EF" w:rsidP="00C42F37">
            <w:pPr>
              <w:widowControl w:val="0"/>
              <w:tabs>
                <w:tab w:val="left" w:pos="1440"/>
              </w:tabs>
              <w:autoSpaceDE w:val="0"/>
              <w:autoSpaceDN w:val="0"/>
              <w:adjustRightInd w:val="0"/>
              <w:jc w:val="center"/>
              <w:rPr>
                <w:rFonts w:ascii="Calibri" w:hAnsi="Calibri"/>
              </w:rPr>
            </w:pPr>
          </w:p>
        </w:tc>
        <w:tc>
          <w:tcPr>
            <w:tcW w:w="2394" w:type="dxa"/>
          </w:tcPr>
          <w:p w14:paraId="2A065D05" w14:textId="77777777" w:rsidR="007155EF" w:rsidRDefault="007155EF" w:rsidP="00C42F37">
            <w:pPr>
              <w:widowControl w:val="0"/>
              <w:tabs>
                <w:tab w:val="left" w:pos="1440"/>
              </w:tabs>
              <w:autoSpaceDE w:val="0"/>
              <w:autoSpaceDN w:val="0"/>
              <w:adjustRightInd w:val="0"/>
              <w:jc w:val="center"/>
              <w:rPr>
                <w:rFonts w:ascii="Calibri" w:hAnsi="Calibri"/>
              </w:rPr>
            </w:pPr>
          </w:p>
        </w:tc>
      </w:tr>
    </w:tbl>
    <w:p w14:paraId="0386B17B" w14:textId="77777777" w:rsidR="00295B27" w:rsidRDefault="00295B27" w:rsidP="00295B27">
      <w:pPr>
        <w:widowControl w:val="0"/>
        <w:tabs>
          <w:tab w:val="left" w:pos="1440"/>
        </w:tabs>
        <w:autoSpaceDE w:val="0"/>
        <w:autoSpaceDN w:val="0"/>
        <w:adjustRightInd w:val="0"/>
        <w:jc w:val="center"/>
        <w:rPr>
          <w:rFonts w:ascii="Calibri" w:hAnsi="Calibri"/>
        </w:rPr>
      </w:pPr>
    </w:p>
    <w:p w14:paraId="615374C7" w14:textId="77777777" w:rsidR="00362340" w:rsidRDefault="00362340">
      <w:pPr>
        <w:spacing w:after="200" w:line="276" w:lineRule="auto"/>
        <w:rPr>
          <w:rFonts w:ascii="Calibri" w:hAnsi="Calibri"/>
          <w:b/>
          <w:sz w:val="28"/>
          <w:szCs w:val="28"/>
        </w:rPr>
      </w:pPr>
      <w:r>
        <w:rPr>
          <w:rFonts w:ascii="Calibri" w:hAnsi="Calibri"/>
          <w:b/>
          <w:sz w:val="28"/>
          <w:szCs w:val="28"/>
        </w:rPr>
        <w:br w:type="page"/>
      </w:r>
    </w:p>
    <w:p w14:paraId="59B3DFDE" w14:textId="77777777" w:rsidR="00295B27" w:rsidRPr="005837D7" w:rsidRDefault="007155EF"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Special</w:t>
      </w:r>
      <w:r w:rsidR="00295B27" w:rsidRPr="005837D7">
        <w:rPr>
          <w:rFonts w:ascii="Calibri" w:hAnsi="Calibri"/>
          <w:b/>
          <w:sz w:val="28"/>
          <w:szCs w:val="28"/>
        </w:rPr>
        <w:t xml:space="preserve"> Education</w:t>
      </w:r>
    </w:p>
    <w:p w14:paraId="64A01EDD" w14:textId="77777777" w:rsidR="00295B27" w:rsidRPr="002319B3" w:rsidRDefault="00295B27" w:rsidP="00295B27">
      <w:pPr>
        <w:widowControl w:val="0"/>
        <w:tabs>
          <w:tab w:val="left" w:pos="1440"/>
        </w:tabs>
        <w:autoSpaceDE w:val="0"/>
        <w:autoSpaceDN w:val="0"/>
        <w:adjustRightInd w:val="0"/>
        <w:jc w:val="both"/>
        <w:rPr>
          <w:rFonts w:ascii="Calibri" w:hAnsi="Calibri"/>
        </w:rPr>
      </w:pPr>
    </w:p>
    <w:p w14:paraId="6DCCEE9B" w14:textId="77777777"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14:paraId="69EAA6D8" w14:textId="77777777" w:rsidR="00295B27" w:rsidRPr="002319B3" w:rsidRDefault="00295B27" w:rsidP="00295B27">
      <w:pPr>
        <w:spacing w:line="240" w:lineRule="atLeast"/>
        <w:jc w:val="both"/>
        <w:rPr>
          <w:rFonts w:ascii="Calibri" w:hAnsi="Calibri"/>
        </w:rPr>
      </w:pPr>
    </w:p>
    <w:p w14:paraId="6A0F9418" w14:textId="77777777" w:rsidR="00C32357" w:rsidRPr="00C32357" w:rsidRDefault="00C32357" w:rsidP="00C32357">
      <w:pPr>
        <w:numPr>
          <w:ilvl w:val="0"/>
          <w:numId w:val="44"/>
        </w:numPr>
        <w:spacing w:line="240" w:lineRule="atLeast"/>
        <w:jc w:val="both"/>
        <w:rPr>
          <w:rFonts w:ascii="Calibri" w:hAnsi="Calibri"/>
        </w:rPr>
      </w:pPr>
      <w:r w:rsidRPr="00C32357">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14:paraId="72B13E93" w14:textId="77777777" w:rsidR="00C32357" w:rsidRPr="00C32357" w:rsidRDefault="00C32357" w:rsidP="00C32357">
      <w:pPr>
        <w:numPr>
          <w:ilvl w:val="0"/>
          <w:numId w:val="44"/>
        </w:numPr>
        <w:spacing w:line="240" w:lineRule="atLeast"/>
        <w:jc w:val="both"/>
        <w:rPr>
          <w:rFonts w:ascii="Calibri" w:hAnsi="Calibri"/>
        </w:rPr>
      </w:pPr>
      <w:r w:rsidRPr="00C32357">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14:paraId="14BA6FC9" w14:textId="77777777" w:rsidR="00C32357" w:rsidRPr="00C32357" w:rsidRDefault="00C32357" w:rsidP="00C32357">
      <w:pPr>
        <w:spacing w:line="240" w:lineRule="atLeast"/>
        <w:ind w:left="720"/>
        <w:jc w:val="both"/>
        <w:rPr>
          <w:rFonts w:ascii="Calibri" w:hAnsi="Calibri"/>
        </w:rPr>
      </w:pPr>
    </w:p>
    <w:p w14:paraId="4F5F3887" w14:textId="77777777" w:rsidR="00C32357" w:rsidRPr="00C32357" w:rsidRDefault="00C32357" w:rsidP="00C32357">
      <w:pPr>
        <w:spacing w:line="240" w:lineRule="atLeast"/>
        <w:jc w:val="both"/>
        <w:rPr>
          <w:rFonts w:asciiTheme="minorHAnsi" w:hAnsiTheme="minorHAnsi"/>
          <w:u w:val="single"/>
        </w:rPr>
      </w:pPr>
      <w:r w:rsidRPr="00C32357">
        <w:rPr>
          <w:rFonts w:asciiTheme="minorHAnsi" w:hAnsiTheme="minorHAnsi"/>
          <w:b/>
          <w:u w:val="single"/>
        </w:rPr>
        <w:t>Part I: Areas of Weakness from Prior Review ***</w:t>
      </w:r>
    </w:p>
    <w:p w14:paraId="130869F6" w14:textId="77777777" w:rsidR="00C32357" w:rsidRPr="00C32357" w:rsidRDefault="00C32357" w:rsidP="00C32357">
      <w:pPr>
        <w:autoSpaceDE w:val="0"/>
        <w:autoSpaceDN w:val="0"/>
        <w:adjustRightInd w:val="0"/>
        <w:ind w:firstLine="720"/>
        <w:rPr>
          <w:rFonts w:ascii="Calibri-Bold" w:hAnsi="Calibri-Bold" w:cs="Calibri-Bold"/>
          <w:b/>
          <w:bCs/>
          <w:u w:val="single"/>
        </w:rPr>
      </w:pPr>
    </w:p>
    <w:p w14:paraId="44D5D0D1" w14:textId="77777777" w:rsidR="00C32357" w:rsidRPr="00C32357" w:rsidRDefault="00C32357" w:rsidP="00C32357">
      <w:pPr>
        <w:autoSpaceDE w:val="0"/>
        <w:autoSpaceDN w:val="0"/>
        <w:adjustRightInd w:val="0"/>
        <w:rPr>
          <w:rFonts w:ascii="Calibri" w:hAnsi="Calibri" w:cs="Calibri"/>
          <w:i/>
        </w:rPr>
      </w:pPr>
      <w:r w:rsidRPr="00C32357">
        <w:rPr>
          <w:rFonts w:ascii="Calibri-Bold" w:hAnsi="Calibri-Bold" w:cs="Calibri-Bold"/>
          <w:b/>
          <w:bCs/>
        </w:rPr>
        <w:t xml:space="preserve">XXXXX.X </w:t>
      </w:r>
      <w:r w:rsidRPr="00C32357">
        <w:rPr>
          <w:rFonts w:ascii="Calibri" w:hAnsi="Calibri" w:cs="Calibri"/>
          <w:i/>
        </w:rPr>
        <w:t>Write the standard and the original weakness here.</w:t>
      </w:r>
    </w:p>
    <w:p w14:paraId="59B8C295" w14:textId="77777777" w:rsidR="00C32357" w:rsidRPr="00C32357" w:rsidRDefault="00C32357" w:rsidP="00C32357">
      <w:pPr>
        <w:autoSpaceDE w:val="0"/>
        <w:autoSpaceDN w:val="0"/>
        <w:adjustRightInd w:val="0"/>
        <w:ind w:left="720"/>
        <w:contextualSpacing/>
        <w:rPr>
          <w:rFonts w:ascii="Calibri" w:hAnsi="Calibri" w:cs="Calibri"/>
        </w:rPr>
      </w:pPr>
    </w:p>
    <w:p w14:paraId="200DB41C" w14:textId="77777777" w:rsidR="00C32357" w:rsidRPr="00C32357" w:rsidRDefault="00C32357" w:rsidP="00C32357">
      <w:pPr>
        <w:suppressAutoHyphens/>
        <w:ind w:left="720" w:hanging="360"/>
        <w:jc w:val="both"/>
        <w:rPr>
          <w:rFonts w:ascii="Calibri" w:hAnsi="Calibri"/>
        </w:rPr>
      </w:pPr>
      <w:r w:rsidRPr="00C32357">
        <w:rPr>
          <w:rFonts w:ascii="Calibri" w:hAnsi="Calibri"/>
          <w:szCs w:val="20"/>
        </w:rPr>
        <w:t>A.</w:t>
      </w:r>
      <w:r w:rsidRPr="00C32357">
        <w:rPr>
          <w:rFonts w:ascii="Calibri" w:hAnsi="Calibri"/>
          <w:szCs w:val="20"/>
        </w:rPr>
        <w:tab/>
      </w:r>
      <w:r w:rsidRPr="00C32357">
        <w:rPr>
          <w:rFonts w:ascii="Calibri" w:hAnsi="Calibri"/>
          <w:b/>
          <w:szCs w:val="20"/>
        </w:rPr>
        <w:t>Content Expert Decision</w:t>
      </w:r>
      <w:r w:rsidRPr="00C32357">
        <w:rPr>
          <w:rFonts w:ascii="Calibri" w:hAnsi="Calibri"/>
          <w:szCs w:val="20"/>
        </w:rPr>
        <w:t xml:space="preserve">:  </w:t>
      </w:r>
      <w:r w:rsidRPr="00C32357">
        <w:rPr>
          <w:rFonts w:ascii="Calibri" w:hAnsi="Calibri"/>
        </w:rPr>
        <w:t>Should the weakness be removed, retained, or restated and retained</w:t>
      </w:r>
      <w:r w:rsidR="002B2942">
        <w:rPr>
          <w:rFonts w:ascii="Calibri" w:hAnsi="Calibri"/>
        </w:rPr>
        <w:t>?</w:t>
      </w:r>
      <w:r w:rsidRPr="00C32357">
        <w:rPr>
          <w:rFonts w:ascii="Calibri" w:hAnsi="Calibri"/>
        </w:rPr>
        <w:t xml:space="preserve"> </w:t>
      </w:r>
      <w:r w:rsidR="002B2942">
        <w:rPr>
          <w:rFonts w:ascii="Calibri" w:hAnsi="Calibri"/>
        </w:rPr>
        <w:t>Check one only.</w:t>
      </w:r>
    </w:p>
    <w:p w14:paraId="48C351D1" w14:textId="77777777" w:rsidR="00C32357" w:rsidRPr="00C32357" w:rsidRDefault="00C32357" w:rsidP="00C32357">
      <w:pPr>
        <w:tabs>
          <w:tab w:val="left" w:pos="855"/>
        </w:tabs>
        <w:ind w:left="720" w:hanging="360"/>
        <w:jc w:val="both"/>
        <w:rPr>
          <w:rFonts w:ascii="Calibri" w:hAnsi="Calibri"/>
          <w:sz w:val="16"/>
        </w:rPr>
      </w:pPr>
      <w:r w:rsidRPr="00C32357">
        <w:rPr>
          <w:rFonts w:ascii="Calibri" w:hAnsi="Calibri"/>
          <w:sz w:val="16"/>
        </w:rPr>
        <w:tab/>
      </w:r>
    </w:p>
    <w:p w14:paraId="082688E2" w14:textId="77777777" w:rsidR="00C32357" w:rsidRPr="00C32357" w:rsidRDefault="00C32357" w:rsidP="00C32357">
      <w:pPr>
        <w:ind w:left="720" w:hanging="360"/>
        <w:jc w:val="both"/>
        <w:rPr>
          <w:rFonts w:ascii="Calibri" w:hAnsi="Calibri"/>
        </w:rPr>
      </w:pPr>
      <w:r w:rsidRPr="00C32357">
        <w:rPr>
          <w:rFonts w:ascii="Calibri" w:hAnsi="Calibri"/>
        </w:rPr>
        <w:tab/>
      </w:r>
      <w:r w:rsidRPr="00C32357">
        <w:rPr>
          <w:rFonts w:ascii="Calibri" w:hAnsi="Calibri"/>
          <w:u w:val="single"/>
        </w:rPr>
        <w:fldChar w:fldCharType="begin">
          <w:ffData>
            <w:name w:val="Text10"/>
            <w:enabled/>
            <w:calcOnExit w:val="0"/>
            <w:textInput/>
          </w:ffData>
        </w:fldChar>
      </w:r>
      <w:r w:rsidRPr="00C32357">
        <w:rPr>
          <w:rFonts w:ascii="Calibri" w:hAnsi="Calibri"/>
          <w:u w:val="single"/>
        </w:rPr>
        <w:instrText xml:space="preserve"> FORMTEXT </w:instrText>
      </w:r>
      <w:r w:rsidRPr="00C32357">
        <w:rPr>
          <w:rFonts w:ascii="Calibri" w:hAnsi="Calibri"/>
          <w:u w:val="single"/>
        </w:rPr>
      </w:r>
      <w:r w:rsidRPr="00C32357">
        <w:rPr>
          <w:rFonts w:ascii="Calibri" w:hAnsi="Calibri"/>
          <w:u w:val="single"/>
        </w:rPr>
        <w:fldChar w:fldCharType="separate"/>
      </w:r>
      <w:r w:rsidRPr="00C32357">
        <w:rPr>
          <w:rFonts w:ascii="Calibri" w:hAnsi="Calibri"/>
          <w:noProof/>
          <w:u w:val="single"/>
        </w:rPr>
        <w:t> </w:t>
      </w:r>
      <w:r w:rsidRPr="00C32357">
        <w:rPr>
          <w:rFonts w:ascii="Calibri" w:hAnsi="Calibri"/>
          <w:noProof/>
          <w:u w:val="single"/>
        </w:rPr>
        <w:t> </w:t>
      </w:r>
      <w:r w:rsidRPr="00C32357">
        <w:rPr>
          <w:rFonts w:ascii="Calibri" w:hAnsi="Calibri"/>
          <w:noProof/>
          <w:u w:val="single"/>
        </w:rPr>
        <w:t> </w:t>
      </w:r>
      <w:r w:rsidRPr="00C32357">
        <w:rPr>
          <w:rFonts w:ascii="Calibri" w:hAnsi="Calibri"/>
          <w:noProof/>
          <w:u w:val="single"/>
        </w:rPr>
        <w:t> </w:t>
      </w:r>
      <w:r w:rsidRPr="00C32357">
        <w:rPr>
          <w:rFonts w:ascii="Calibri" w:hAnsi="Calibri"/>
          <w:noProof/>
          <w:u w:val="single"/>
        </w:rPr>
        <w:t> </w:t>
      </w:r>
      <w:r w:rsidRPr="00C32357">
        <w:rPr>
          <w:rFonts w:ascii="Calibri" w:hAnsi="Calibri"/>
          <w:u w:val="single"/>
        </w:rPr>
        <w:fldChar w:fldCharType="end"/>
      </w:r>
      <w:r w:rsidRPr="00C32357">
        <w:rPr>
          <w:rFonts w:ascii="Calibri" w:hAnsi="Calibri"/>
        </w:rPr>
        <w:t>Weakness Should Be Removed</w:t>
      </w:r>
      <w:r w:rsidRPr="00C32357">
        <w:rPr>
          <w:rFonts w:ascii="Calibri" w:hAnsi="Calibri"/>
        </w:rPr>
        <w:tab/>
        <w:t xml:space="preserve">  </w:t>
      </w:r>
      <w:r w:rsidRPr="00C32357">
        <w:rPr>
          <w:rFonts w:ascii="Calibri" w:hAnsi="Calibri"/>
          <w:u w:val="single"/>
        </w:rPr>
        <w:fldChar w:fldCharType="begin">
          <w:ffData>
            <w:name w:val="Text10"/>
            <w:enabled/>
            <w:calcOnExit w:val="0"/>
            <w:textInput/>
          </w:ffData>
        </w:fldChar>
      </w:r>
      <w:r w:rsidRPr="00C32357">
        <w:rPr>
          <w:rFonts w:ascii="Calibri" w:hAnsi="Calibri"/>
          <w:u w:val="single"/>
        </w:rPr>
        <w:instrText xml:space="preserve"> FORMTEXT </w:instrText>
      </w:r>
      <w:r w:rsidRPr="00C32357">
        <w:rPr>
          <w:rFonts w:ascii="Calibri" w:hAnsi="Calibri"/>
          <w:u w:val="single"/>
        </w:rPr>
      </w:r>
      <w:r w:rsidRPr="00C32357">
        <w:rPr>
          <w:rFonts w:ascii="Calibri" w:hAnsi="Calibri"/>
          <w:u w:val="single"/>
        </w:rPr>
        <w:fldChar w:fldCharType="separate"/>
      </w:r>
      <w:r w:rsidRPr="00C32357">
        <w:rPr>
          <w:rFonts w:ascii="Calibri" w:hAnsi="Calibri"/>
          <w:noProof/>
          <w:u w:val="single"/>
        </w:rPr>
        <w:t> </w:t>
      </w:r>
      <w:r w:rsidRPr="00C32357">
        <w:rPr>
          <w:rFonts w:ascii="Calibri" w:hAnsi="Calibri"/>
          <w:noProof/>
          <w:u w:val="single"/>
        </w:rPr>
        <w:t> </w:t>
      </w:r>
      <w:r w:rsidRPr="00C32357">
        <w:rPr>
          <w:rFonts w:ascii="Calibri" w:hAnsi="Calibri"/>
          <w:noProof/>
          <w:u w:val="single"/>
        </w:rPr>
        <w:t> </w:t>
      </w:r>
      <w:r w:rsidRPr="00C32357">
        <w:rPr>
          <w:rFonts w:ascii="Calibri" w:hAnsi="Calibri"/>
          <w:noProof/>
          <w:u w:val="single"/>
        </w:rPr>
        <w:t> </w:t>
      </w:r>
      <w:r w:rsidRPr="00C32357">
        <w:rPr>
          <w:rFonts w:ascii="Calibri" w:hAnsi="Calibri"/>
          <w:noProof/>
          <w:u w:val="single"/>
        </w:rPr>
        <w:t> </w:t>
      </w:r>
      <w:r w:rsidRPr="00C32357">
        <w:rPr>
          <w:rFonts w:ascii="Calibri" w:hAnsi="Calibri"/>
          <w:u w:val="single"/>
        </w:rPr>
        <w:fldChar w:fldCharType="end"/>
      </w:r>
      <w:r w:rsidRPr="00C32357">
        <w:rPr>
          <w:rFonts w:ascii="Calibri" w:hAnsi="Calibri"/>
        </w:rPr>
        <w:t>Weakness Should Be Retained</w:t>
      </w:r>
    </w:p>
    <w:p w14:paraId="495E044B" w14:textId="77777777" w:rsidR="00C32357" w:rsidRPr="00C32357" w:rsidRDefault="00C32357" w:rsidP="00C32357">
      <w:pPr>
        <w:ind w:left="720" w:hanging="360"/>
        <w:jc w:val="both"/>
        <w:rPr>
          <w:rFonts w:ascii="Calibri" w:hAnsi="Calibri"/>
        </w:rPr>
      </w:pPr>
    </w:p>
    <w:p w14:paraId="36D781F2" w14:textId="77777777" w:rsidR="00C32357" w:rsidRPr="00C32357" w:rsidRDefault="00C32357" w:rsidP="00C32357">
      <w:pPr>
        <w:ind w:left="720" w:hanging="360"/>
        <w:jc w:val="both"/>
        <w:rPr>
          <w:rFonts w:ascii="Calibri" w:hAnsi="Calibri"/>
        </w:rPr>
      </w:pPr>
      <w:r w:rsidRPr="00C32357">
        <w:rPr>
          <w:rFonts w:ascii="Calibri" w:hAnsi="Calibri"/>
        </w:rPr>
        <w:tab/>
      </w:r>
      <w:r w:rsidRPr="00C32357">
        <w:rPr>
          <w:rFonts w:ascii="Calibri" w:hAnsi="Calibri"/>
          <w:u w:val="single"/>
        </w:rPr>
        <w:fldChar w:fldCharType="begin">
          <w:ffData>
            <w:name w:val="Text10"/>
            <w:enabled/>
            <w:calcOnExit w:val="0"/>
            <w:textInput/>
          </w:ffData>
        </w:fldChar>
      </w:r>
      <w:r w:rsidRPr="00C32357">
        <w:rPr>
          <w:rFonts w:ascii="Calibri" w:hAnsi="Calibri"/>
          <w:u w:val="single"/>
        </w:rPr>
        <w:instrText xml:space="preserve"> FORMTEXT </w:instrText>
      </w:r>
      <w:r w:rsidRPr="00C32357">
        <w:rPr>
          <w:rFonts w:ascii="Calibri" w:hAnsi="Calibri"/>
          <w:u w:val="single"/>
        </w:rPr>
      </w:r>
      <w:r w:rsidRPr="00C32357">
        <w:rPr>
          <w:rFonts w:ascii="Calibri" w:hAnsi="Calibri"/>
          <w:u w:val="single"/>
        </w:rPr>
        <w:fldChar w:fldCharType="separate"/>
      </w:r>
      <w:r w:rsidRPr="00C32357">
        <w:rPr>
          <w:rFonts w:ascii="Calibri" w:hAnsi="Calibri"/>
          <w:noProof/>
          <w:u w:val="single"/>
        </w:rPr>
        <w:t> </w:t>
      </w:r>
      <w:r w:rsidRPr="00C32357">
        <w:rPr>
          <w:rFonts w:ascii="Calibri" w:hAnsi="Calibri"/>
          <w:noProof/>
          <w:u w:val="single"/>
        </w:rPr>
        <w:t> </w:t>
      </w:r>
      <w:r w:rsidRPr="00C32357">
        <w:rPr>
          <w:rFonts w:ascii="Calibri" w:hAnsi="Calibri"/>
          <w:noProof/>
          <w:u w:val="single"/>
        </w:rPr>
        <w:t> </w:t>
      </w:r>
      <w:r w:rsidRPr="00C32357">
        <w:rPr>
          <w:rFonts w:ascii="Calibri" w:hAnsi="Calibri"/>
          <w:noProof/>
          <w:u w:val="single"/>
        </w:rPr>
        <w:t> </w:t>
      </w:r>
      <w:r w:rsidRPr="00C32357">
        <w:rPr>
          <w:rFonts w:ascii="Calibri" w:hAnsi="Calibri"/>
          <w:noProof/>
          <w:u w:val="single"/>
        </w:rPr>
        <w:t> </w:t>
      </w:r>
      <w:r w:rsidRPr="00C32357">
        <w:rPr>
          <w:rFonts w:ascii="Calibri" w:hAnsi="Calibri"/>
          <w:u w:val="single"/>
        </w:rPr>
        <w:fldChar w:fldCharType="end"/>
      </w:r>
      <w:r w:rsidRPr="00C32357">
        <w:rPr>
          <w:rFonts w:ascii="Calibri" w:hAnsi="Calibri"/>
        </w:rPr>
        <w:t>Restated Weakness</w:t>
      </w:r>
    </w:p>
    <w:p w14:paraId="04A0EC72" w14:textId="77777777" w:rsidR="00C32357" w:rsidRPr="00C32357" w:rsidRDefault="00C32357" w:rsidP="00C32357">
      <w:pPr>
        <w:ind w:firstLine="720"/>
        <w:jc w:val="both"/>
        <w:rPr>
          <w:rFonts w:ascii="Calibri" w:hAnsi="Calibri"/>
        </w:rPr>
      </w:pPr>
    </w:p>
    <w:p w14:paraId="2C9B887D" w14:textId="77777777" w:rsidR="00C32357" w:rsidRPr="00C32357" w:rsidRDefault="00C32357" w:rsidP="00C32357">
      <w:pPr>
        <w:ind w:left="720"/>
        <w:jc w:val="both"/>
        <w:rPr>
          <w:rFonts w:ascii="Calibri" w:hAnsi="Calibri"/>
        </w:rPr>
      </w:pPr>
    </w:p>
    <w:p w14:paraId="65CFEA4A" w14:textId="77777777" w:rsidR="00C32357" w:rsidRPr="00C32357" w:rsidRDefault="00C32357" w:rsidP="00C32357">
      <w:pPr>
        <w:spacing w:after="120"/>
        <w:ind w:left="720" w:hanging="360"/>
        <w:jc w:val="both"/>
        <w:rPr>
          <w:rFonts w:ascii="Calibri" w:hAnsi="Calibri"/>
        </w:rPr>
      </w:pPr>
      <w:r w:rsidRPr="00C32357">
        <w:rPr>
          <w:rFonts w:ascii="Calibri" w:hAnsi="Calibri"/>
        </w:rPr>
        <w:t>B.</w:t>
      </w:r>
      <w:r w:rsidRPr="00C32357">
        <w:rPr>
          <w:rFonts w:ascii="Calibri" w:hAnsi="Calibri"/>
        </w:rPr>
        <w:tab/>
      </w:r>
      <w:r w:rsidRPr="00C32357">
        <w:rPr>
          <w:rFonts w:ascii="Calibri" w:hAnsi="Calibri"/>
          <w:b/>
        </w:rPr>
        <w:t>For Decisions of “Weakness Should Be Retained”:</w:t>
      </w:r>
      <w:r w:rsidRPr="00C32357">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14:paraId="745C12A3" w14:textId="77777777" w:rsidR="00C32357" w:rsidRPr="00C32357" w:rsidRDefault="00C32357" w:rsidP="00C32357">
      <w:pPr>
        <w:tabs>
          <w:tab w:val="left" w:pos="1215"/>
        </w:tabs>
        <w:jc w:val="both"/>
        <w:rPr>
          <w:rFonts w:ascii="Calibri" w:hAnsi="Calibri"/>
        </w:rPr>
      </w:pPr>
      <w:r w:rsidRPr="00C32357">
        <w:rPr>
          <w:rFonts w:ascii="Calibri" w:hAnsi="Calibri"/>
        </w:rPr>
        <w:tab/>
      </w:r>
    </w:p>
    <w:p w14:paraId="0B43FDCA" w14:textId="77777777" w:rsidR="00C32357" w:rsidRPr="00C32357" w:rsidRDefault="00C32357" w:rsidP="00C32357">
      <w:pPr>
        <w:ind w:left="720"/>
        <w:jc w:val="both"/>
        <w:rPr>
          <w:rFonts w:ascii="Calibri" w:hAnsi="Calibri"/>
          <w:b/>
        </w:rPr>
      </w:pPr>
      <w:r w:rsidRPr="00C32357">
        <w:rPr>
          <w:rFonts w:ascii="Calibri" w:hAnsi="Calibri"/>
        </w:rPr>
        <w:t xml:space="preserve">i.   </w:t>
      </w:r>
      <w:r w:rsidRPr="00C32357">
        <w:rPr>
          <w:rFonts w:ascii="Calibri" w:hAnsi="Calibri"/>
          <w:b/>
        </w:rPr>
        <w:t>Rationale:</w:t>
      </w:r>
    </w:p>
    <w:p w14:paraId="4A6BEA8D" w14:textId="77777777" w:rsidR="00C32357" w:rsidRPr="00C32357" w:rsidRDefault="00C32357" w:rsidP="00C32357">
      <w:pPr>
        <w:ind w:left="720"/>
        <w:jc w:val="both"/>
        <w:rPr>
          <w:rFonts w:ascii="Calibri" w:hAnsi="Calibri"/>
        </w:rPr>
      </w:pPr>
      <w:r w:rsidRPr="00C32357">
        <w:rPr>
          <w:rFonts w:ascii="Calibri" w:hAnsi="Calibri"/>
        </w:rPr>
        <w:fldChar w:fldCharType="begin">
          <w:ffData>
            <w:name w:val="Text7"/>
            <w:enabled/>
            <w:calcOnExit w:val="0"/>
            <w:textInput/>
          </w:ffData>
        </w:fldChar>
      </w:r>
      <w:r w:rsidRPr="00C32357">
        <w:rPr>
          <w:rFonts w:ascii="Calibri" w:hAnsi="Calibri"/>
        </w:rPr>
        <w:instrText xml:space="preserve"> FORMTEXT </w:instrText>
      </w:r>
      <w:r w:rsidRPr="00C32357">
        <w:rPr>
          <w:rFonts w:ascii="Calibri" w:hAnsi="Calibri"/>
        </w:rPr>
      </w:r>
      <w:r w:rsidRPr="00C32357">
        <w:rPr>
          <w:rFonts w:ascii="Calibri" w:hAnsi="Calibri"/>
        </w:rPr>
        <w:fldChar w:fldCharType="separate"/>
      </w:r>
      <w:r w:rsidRPr="00C32357">
        <w:rPr>
          <w:rFonts w:ascii="Calibri" w:hAnsi="Calibri"/>
          <w:noProof/>
        </w:rPr>
        <w:t> </w:t>
      </w:r>
      <w:r w:rsidRPr="00C32357">
        <w:rPr>
          <w:rFonts w:ascii="Calibri" w:hAnsi="Calibri"/>
          <w:noProof/>
        </w:rPr>
        <w:t> </w:t>
      </w:r>
      <w:r w:rsidRPr="00C32357">
        <w:rPr>
          <w:rFonts w:ascii="Calibri" w:hAnsi="Calibri"/>
          <w:noProof/>
        </w:rPr>
        <w:t> </w:t>
      </w:r>
      <w:r w:rsidRPr="00C32357">
        <w:rPr>
          <w:rFonts w:ascii="Calibri" w:hAnsi="Calibri"/>
          <w:noProof/>
        </w:rPr>
        <w:t> </w:t>
      </w:r>
      <w:r w:rsidRPr="00C32357">
        <w:rPr>
          <w:rFonts w:ascii="Calibri" w:hAnsi="Calibri"/>
          <w:noProof/>
        </w:rPr>
        <w:t> </w:t>
      </w:r>
      <w:r w:rsidRPr="00C32357">
        <w:rPr>
          <w:rFonts w:ascii="Calibri" w:hAnsi="Calibri"/>
        </w:rPr>
        <w:fldChar w:fldCharType="end"/>
      </w:r>
    </w:p>
    <w:p w14:paraId="2911F798" w14:textId="77777777" w:rsidR="00C32357" w:rsidRPr="00C32357" w:rsidRDefault="00C32357" w:rsidP="00C32357">
      <w:pPr>
        <w:rPr>
          <w:rFonts w:asciiTheme="minorHAnsi" w:eastAsiaTheme="minorHAnsi" w:hAnsiTheme="minorHAnsi" w:cstheme="minorBidi"/>
          <w:sz w:val="22"/>
          <w:szCs w:val="22"/>
        </w:rPr>
      </w:pPr>
    </w:p>
    <w:p w14:paraId="315449ED" w14:textId="77777777" w:rsidR="00C32357" w:rsidRPr="00C32357" w:rsidRDefault="00C32357" w:rsidP="00C32357">
      <w:pPr>
        <w:spacing w:after="120"/>
        <w:ind w:left="720" w:hanging="360"/>
        <w:jc w:val="both"/>
        <w:rPr>
          <w:rFonts w:ascii="Calibri" w:hAnsi="Calibri"/>
        </w:rPr>
      </w:pPr>
      <w:r w:rsidRPr="00C32357">
        <w:rPr>
          <w:rFonts w:ascii="Calibri" w:hAnsi="Calibri"/>
        </w:rPr>
        <w:t>C.</w:t>
      </w:r>
      <w:r w:rsidRPr="00C32357">
        <w:rPr>
          <w:rFonts w:ascii="Calibri" w:hAnsi="Calibri"/>
        </w:rPr>
        <w:tab/>
      </w:r>
      <w:r w:rsidRPr="00C32357">
        <w:rPr>
          <w:rFonts w:ascii="Calibri" w:hAnsi="Calibri"/>
          <w:b/>
        </w:rPr>
        <w:t>For Decisions of “Restated Weakness”:</w:t>
      </w:r>
      <w:r w:rsidRPr="00C32357">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14:paraId="09A4DC6C" w14:textId="77777777" w:rsidR="00C32357" w:rsidRPr="00C32357" w:rsidRDefault="00C32357" w:rsidP="00C32357">
      <w:pPr>
        <w:jc w:val="both"/>
        <w:rPr>
          <w:rFonts w:ascii="Calibri" w:hAnsi="Calibri"/>
        </w:rPr>
      </w:pPr>
    </w:p>
    <w:p w14:paraId="14A8CE1D" w14:textId="77777777" w:rsidR="00C32357" w:rsidRPr="00C32357" w:rsidRDefault="00C32357" w:rsidP="00C32357">
      <w:pPr>
        <w:numPr>
          <w:ilvl w:val="0"/>
          <w:numId w:val="47"/>
        </w:numPr>
        <w:ind w:left="1080" w:hanging="360"/>
        <w:contextualSpacing/>
        <w:jc w:val="both"/>
        <w:rPr>
          <w:rFonts w:ascii="Calibri" w:hAnsi="Calibri"/>
        </w:rPr>
      </w:pPr>
      <w:r w:rsidRPr="00C32357">
        <w:rPr>
          <w:rFonts w:ascii="Calibri" w:hAnsi="Calibri"/>
          <w:b/>
        </w:rPr>
        <w:t>Restated Weakness:</w:t>
      </w:r>
    </w:p>
    <w:p w14:paraId="2AF7EED3" w14:textId="77777777" w:rsidR="00C32357" w:rsidRPr="00C32357" w:rsidRDefault="00C32357" w:rsidP="00C32357">
      <w:pPr>
        <w:ind w:left="1440" w:hanging="720"/>
        <w:jc w:val="both"/>
        <w:rPr>
          <w:rFonts w:ascii="Calibri" w:hAnsi="Calibri"/>
        </w:rPr>
      </w:pPr>
      <w:r w:rsidRPr="00C32357">
        <w:rPr>
          <w:rFonts w:ascii="Calibri" w:hAnsi="Calibri"/>
        </w:rPr>
        <w:fldChar w:fldCharType="begin">
          <w:ffData>
            <w:name w:val="Text7"/>
            <w:enabled/>
            <w:calcOnExit w:val="0"/>
            <w:textInput/>
          </w:ffData>
        </w:fldChar>
      </w:r>
      <w:r w:rsidRPr="00C32357">
        <w:rPr>
          <w:rFonts w:ascii="Calibri" w:hAnsi="Calibri"/>
        </w:rPr>
        <w:instrText xml:space="preserve"> FORMTEXT </w:instrText>
      </w:r>
      <w:r w:rsidRPr="00C32357">
        <w:rPr>
          <w:rFonts w:ascii="Calibri" w:hAnsi="Calibri"/>
        </w:rPr>
      </w:r>
      <w:r w:rsidRPr="00C32357">
        <w:rPr>
          <w:rFonts w:ascii="Calibri" w:hAnsi="Calibri"/>
        </w:rPr>
        <w:fldChar w:fldCharType="separate"/>
      </w:r>
      <w:r w:rsidRPr="00C32357">
        <w:rPr>
          <w:rFonts w:ascii="Calibri" w:hAnsi="Calibri"/>
          <w:noProof/>
        </w:rPr>
        <w:t> </w:t>
      </w:r>
      <w:r w:rsidRPr="00C32357">
        <w:rPr>
          <w:rFonts w:ascii="Calibri" w:hAnsi="Calibri"/>
          <w:noProof/>
        </w:rPr>
        <w:t> </w:t>
      </w:r>
      <w:r w:rsidRPr="00C32357">
        <w:rPr>
          <w:rFonts w:ascii="Calibri" w:hAnsi="Calibri"/>
          <w:noProof/>
        </w:rPr>
        <w:t> </w:t>
      </w:r>
      <w:r w:rsidRPr="00C32357">
        <w:rPr>
          <w:rFonts w:ascii="Calibri" w:hAnsi="Calibri"/>
          <w:noProof/>
        </w:rPr>
        <w:t> </w:t>
      </w:r>
      <w:r w:rsidRPr="00C32357">
        <w:rPr>
          <w:rFonts w:ascii="Calibri" w:hAnsi="Calibri"/>
          <w:noProof/>
        </w:rPr>
        <w:t> </w:t>
      </w:r>
      <w:r w:rsidRPr="00C32357">
        <w:rPr>
          <w:rFonts w:ascii="Calibri" w:hAnsi="Calibri"/>
        </w:rPr>
        <w:fldChar w:fldCharType="end"/>
      </w:r>
    </w:p>
    <w:p w14:paraId="0491E8A7" w14:textId="77777777" w:rsidR="00C32357" w:rsidRPr="00C32357" w:rsidRDefault="00C32357" w:rsidP="00C32357">
      <w:pPr>
        <w:ind w:left="1080"/>
        <w:contextualSpacing/>
        <w:jc w:val="both"/>
        <w:rPr>
          <w:rFonts w:ascii="Calibri" w:hAnsi="Calibri"/>
        </w:rPr>
      </w:pPr>
    </w:p>
    <w:p w14:paraId="6C96F388" w14:textId="77777777" w:rsidR="00C32357" w:rsidRPr="00C32357" w:rsidRDefault="00C32357" w:rsidP="00C32357">
      <w:pPr>
        <w:ind w:left="720"/>
        <w:jc w:val="both"/>
        <w:rPr>
          <w:rFonts w:ascii="Calibri" w:hAnsi="Calibri"/>
        </w:rPr>
      </w:pPr>
    </w:p>
    <w:p w14:paraId="76099054" w14:textId="77777777" w:rsidR="00C32357" w:rsidRPr="00C32357" w:rsidRDefault="00C32357" w:rsidP="00C32357">
      <w:pPr>
        <w:ind w:left="720"/>
        <w:jc w:val="both"/>
        <w:rPr>
          <w:rFonts w:ascii="Calibri" w:hAnsi="Calibri"/>
          <w:b/>
        </w:rPr>
      </w:pPr>
      <w:r w:rsidRPr="00C32357">
        <w:rPr>
          <w:rFonts w:ascii="Calibri" w:hAnsi="Calibri"/>
        </w:rPr>
        <w:t xml:space="preserve">ii.   </w:t>
      </w:r>
      <w:r w:rsidRPr="00C32357">
        <w:rPr>
          <w:rFonts w:ascii="Calibri" w:hAnsi="Calibri"/>
          <w:b/>
        </w:rPr>
        <w:t>Rationale:</w:t>
      </w:r>
    </w:p>
    <w:p w14:paraId="67F2E451" w14:textId="77777777" w:rsidR="00C32357" w:rsidRPr="00C32357" w:rsidRDefault="00C32357" w:rsidP="00C32357">
      <w:pPr>
        <w:ind w:left="720"/>
        <w:jc w:val="both"/>
        <w:rPr>
          <w:rFonts w:ascii="Calibri" w:hAnsi="Calibri"/>
        </w:rPr>
      </w:pPr>
      <w:r w:rsidRPr="00C32357">
        <w:rPr>
          <w:rFonts w:ascii="Calibri" w:hAnsi="Calibri"/>
        </w:rPr>
        <w:fldChar w:fldCharType="begin">
          <w:ffData>
            <w:name w:val="Text7"/>
            <w:enabled/>
            <w:calcOnExit w:val="0"/>
            <w:textInput/>
          </w:ffData>
        </w:fldChar>
      </w:r>
      <w:r w:rsidRPr="00C32357">
        <w:rPr>
          <w:rFonts w:ascii="Calibri" w:hAnsi="Calibri"/>
        </w:rPr>
        <w:instrText xml:space="preserve"> FORMTEXT </w:instrText>
      </w:r>
      <w:r w:rsidRPr="00C32357">
        <w:rPr>
          <w:rFonts w:ascii="Calibri" w:hAnsi="Calibri"/>
        </w:rPr>
      </w:r>
      <w:r w:rsidRPr="00C32357">
        <w:rPr>
          <w:rFonts w:ascii="Calibri" w:hAnsi="Calibri"/>
        </w:rPr>
        <w:fldChar w:fldCharType="separate"/>
      </w:r>
      <w:r w:rsidRPr="00C32357">
        <w:rPr>
          <w:rFonts w:ascii="Calibri" w:hAnsi="Calibri"/>
          <w:noProof/>
        </w:rPr>
        <w:t> </w:t>
      </w:r>
      <w:r w:rsidRPr="00C32357">
        <w:rPr>
          <w:rFonts w:ascii="Calibri" w:hAnsi="Calibri"/>
          <w:noProof/>
        </w:rPr>
        <w:t> </w:t>
      </w:r>
      <w:r w:rsidRPr="00C32357">
        <w:rPr>
          <w:rFonts w:ascii="Calibri" w:hAnsi="Calibri"/>
          <w:noProof/>
        </w:rPr>
        <w:t> </w:t>
      </w:r>
      <w:r w:rsidRPr="00C32357">
        <w:rPr>
          <w:rFonts w:ascii="Calibri" w:hAnsi="Calibri"/>
          <w:noProof/>
        </w:rPr>
        <w:t> </w:t>
      </w:r>
      <w:r w:rsidRPr="00C32357">
        <w:rPr>
          <w:rFonts w:ascii="Calibri" w:hAnsi="Calibri"/>
          <w:noProof/>
        </w:rPr>
        <w:t> </w:t>
      </w:r>
      <w:r w:rsidRPr="00C32357">
        <w:rPr>
          <w:rFonts w:ascii="Calibri" w:hAnsi="Calibri"/>
        </w:rPr>
        <w:fldChar w:fldCharType="end"/>
      </w:r>
    </w:p>
    <w:p w14:paraId="6C2DF6BA" w14:textId="77777777" w:rsidR="00C32357" w:rsidRPr="00C32357" w:rsidRDefault="00C32357" w:rsidP="00C32357">
      <w:pPr>
        <w:ind w:left="720"/>
        <w:jc w:val="both"/>
        <w:rPr>
          <w:rFonts w:ascii="Calibri" w:hAnsi="Calibri"/>
          <w:b/>
          <w:i/>
          <w:u w:val="single"/>
        </w:rPr>
      </w:pPr>
      <w:r w:rsidRPr="00C32357">
        <w:rPr>
          <w:rFonts w:ascii="Calibri" w:hAnsi="Calibri"/>
          <w:b/>
          <w:i/>
          <w:u w:val="single"/>
        </w:rPr>
        <w:lastRenderedPageBreak/>
        <w:t>***Note: This template can be copied and pasted into the document multiple times when more than one area of weakness was cited in a prior review.</w:t>
      </w:r>
    </w:p>
    <w:p w14:paraId="3A5F2EB6" w14:textId="77777777" w:rsidR="00C32357" w:rsidRDefault="00C32357" w:rsidP="00C32357">
      <w:pPr>
        <w:widowControl w:val="0"/>
        <w:tabs>
          <w:tab w:val="left" w:pos="1440"/>
        </w:tabs>
        <w:autoSpaceDE w:val="0"/>
        <w:autoSpaceDN w:val="0"/>
        <w:adjustRightInd w:val="0"/>
        <w:jc w:val="both"/>
        <w:rPr>
          <w:rFonts w:ascii="Calibri" w:hAnsi="Calibri"/>
          <w:b/>
          <w:bCs/>
          <w:i/>
          <w:u w:val="single"/>
        </w:rPr>
      </w:pPr>
    </w:p>
    <w:p w14:paraId="708FE0BE" w14:textId="77777777" w:rsidR="00C32357" w:rsidRPr="00C32357" w:rsidRDefault="00C32357" w:rsidP="00C32357">
      <w:pPr>
        <w:widowControl w:val="0"/>
        <w:tabs>
          <w:tab w:val="left" w:pos="1440"/>
        </w:tabs>
        <w:autoSpaceDE w:val="0"/>
        <w:autoSpaceDN w:val="0"/>
        <w:adjustRightInd w:val="0"/>
        <w:jc w:val="both"/>
        <w:rPr>
          <w:rFonts w:ascii="Calibri" w:hAnsi="Calibri"/>
          <w:b/>
          <w:bCs/>
          <w:i/>
          <w:u w:val="single"/>
        </w:rPr>
      </w:pPr>
    </w:p>
    <w:p w14:paraId="5AADD70D" w14:textId="77777777" w:rsidR="00C32357" w:rsidRPr="00C32357" w:rsidRDefault="00C32357" w:rsidP="00C32357">
      <w:pPr>
        <w:widowControl w:val="0"/>
        <w:tabs>
          <w:tab w:val="left" w:pos="1440"/>
        </w:tabs>
        <w:autoSpaceDE w:val="0"/>
        <w:autoSpaceDN w:val="0"/>
        <w:adjustRightInd w:val="0"/>
        <w:jc w:val="both"/>
        <w:rPr>
          <w:rFonts w:ascii="Calibri" w:hAnsi="Calibri"/>
          <w:b/>
          <w:bCs/>
          <w:u w:val="single"/>
        </w:rPr>
      </w:pPr>
      <w:r w:rsidRPr="00C32357">
        <w:rPr>
          <w:rFonts w:ascii="Calibri" w:hAnsi="Calibri"/>
          <w:b/>
          <w:bCs/>
          <w:u w:val="single"/>
        </w:rPr>
        <w:t>Part II Program Standard Recommendations</w:t>
      </w:r>
    </w:p>
    <w:p w14:paraId="5A1FFBA4" w14:textId="77777777" w:rsidR="00034838" w:rsidRDefault="00034838" w:rsidP="00295B27">
      <w:pPr>
        <w:widowControl w:val="0"/>
        <w:tabs>
          <w:tab w:val="left" w:pos="1440"/>
        </w:tabs>
        <w:autoSpaceDE w:val="0"/>
        <w:autoSpaceDN w:val="0"/>
        <w:adjustRightInd w:val="0"/>
        <w:jc w:val="both"/>
        <w:rPr>
          <w:rFonts w:ascii="Calibri" w:hAnsi="Calibri"/>
          <w:b/>
          <w:bCs/>
        </w:rPr>
      </w:pPr>
    </w:p>
    <w:p w14:paraId="1805AE54" w14:textId="5051CA55" w:rsidR="0087262E" w:rsidRPr="0050691B" w:rsidRDefault="00C0732B" w:rsidP="0087262E">
      <w:pPr>
        <w:rPr>
          <w:b/>
          <w:bCs/>
          <w:sz w:val="20"/>
          <w:szCs w:val="20"/>
        </w:rPr>
      </w:pPr>
      <w:r w:rsidRPr="00C0732B">
        <w:rPr>
          <w:rFonts w:asciiTheme="minorHAnsi" w:eastAsiaTheme="minorHAnsi" w:hAnsiTheme="minorHAnsi" w:cs="Calibri-Bold"/>
          <w:b/>
          <w:bCs/>
        </w:rPr>
        <w:t xml:space="preserve">CEC 1: </w:t>
      </w:r>
      <w:r w:rsidR="0050691B" w:rsidRPr="0050691B">
        <w:rPr>
          <w:b/>
          <w:bCs/>
        </w:rPr>
        <w:t>Engaging in Professional Learning and Practice within Ethical Guidelines</w:t>
      </w:r>
    </w:p>
    <w:p w14:paraId="2CFD87A3" w14:textId="13FD8662" w:rsidR="0087262E" w:rsidRPr="0050691B" w:rsidRDefault="0050691B" w:rsidP="0050691B">
      <w:pPr>
        <w:pStyle w:val="ListParagraph"/>
        <w:ind w:left="360"/>
        <w:rPr>
          <w:rFonts w:asciiTheme="minorHAnsi" w:hAnsiTheme="minorHAnsi" w:cstheme="minorHAnsi"/>
        </w:rPr>
      </w:pPr>
      <w:r w:rsidRPr="0050691B">
        <w:rPr>
          <w:rFonts w:asciiTheme="minorHAnsi" w:hAnsiTheme="minorHAnsi" w:cstheme="minorHAnsi"/>
        </w:rPr>
        <w:t>Candidates practice within ethical and legal guidelines; advocate for improved outcomes for individuals with exceptionalities and their families while considering their social, cultural, and linguistic diversity; and engage in ongoing self-reflection to design and implement professional learning activities.</w:t>
      </w:r>
    </w:p>
    <w:p w14:paraId="154937C2" w14:textId="77777777" w:rsidR="0087262E" w:rsidRPr="00130D0E" w:rsidRDefault="0087262E" w:rsidP="0087262E">
      <w:pPr>
        <w:pStyle w:val="ListParagraph"/>
        <w:ind w:left="360"/>
        <w:rPr>
          <w:b/>
        </w:rPr>
      </w:pPr>
      <w:r w:rsidRPr="00130D0E">
        <w:rPr>
          <w:b/>
        </w:rPr>
        <w:t xml:space="preserve">Key Elements </w:t>
      </w:r>
    </w:p>
    <w:p w14:paraId="34ECC227" w14:textId="1CDD6BA0" w:rsidR="0087262E" w:rsidRPr="0050691B" w:rsidRDefault="0087262E" w:rsidP="0050691B">
      <w:pPr>
        <w:ind w:left="360"/>
        <w:rPr>
          <w:rFonts w:asciiTheme="minorHAnsi" w:hAnsiTheme="minorHAnsi" w:cstheme="minorHAnsi"/>
        </w:rPr>
      </w:pPr>
      <w:r w:rsidRPr="0050691B">
        <w:rPr>
          <w:rFonts w:asciiTheme="minorHAnsi" w:hAnsiTheme="minorHAnsi" w:cstheme="minorHAnsi"/>
        </w:rPr>
        <w:t xml:space="preserve">1.1 </w:t>
      </w:r>
      <w:r w:rsidR="0050691B" w:rsidRPr="0050691B">
        <w:rPr>
          <w:rFonts w:asciiTheme="minorHAnsi" w:hAnsiTheme="minorHAnsi" w:cstheme="minorHAnsi"/>
        </w:rPr>
        <w:t>Candidates practice within ethical guidelines and legal policies and procedures.</w:t>
      </w:r>
    </w:p>
    <w:p w14:paraId="73777C32" w14:textId="336BE9CE" w:rsidR="0050691B" w:rsidRPr="0050691B" w:rsidRDefault="0087262E" w:rsidP="0050691B">
      <w:pPr>
        <w:ind w:left="360"/>
        <w:rPr>
          <w:rFonts w:asciiTheme="minorHAnsi" w:hAnsiTheme="minorHAnsi" w:cstheme="minorHAnsi"/>
        </w:rPr>
      </w:pPr>
      <w:r w:rsidRPr="0050691B">
        <w:rPr>
          <w:rFonts w:asciiTheme="minorHAnsi" w:hAnsiTheme="minorHAnsi" w:cstheme="minorHAnsi"/>
        </w:rPr>
        <w:t xml:space="preserve">1.2 </w:t>
      </w:r>
      <w:r w:rsidR="0050691B" w:rsidRPr="0050691B">
        <w:rPr>
          <w:rFonts w:asciiTheme="minorHAnsi" w:hAnsiTheme="minorHAnsi" w:cstheme="minorHAnsi"/>
        </w:rPr>
        <w:t>Candidates advocate for improved outcomes for individuals with exceptionalities and their families while addressing the unique needs of those with diverse social, cultural, and linguistic backgrounds.</w:t>
      </w:r>
    </w:p>
    <w:p w14:paraId="4DF54F97" w14:textId="1F9D3470" w:rsidR="0050691B" w:rsidRPr="0050691B" w:rsidRDefault="0050691B" w:rsidP="0050691B">
      <w:pPr>
        <w:ind w:left="360"/>
        <w:rPr>
          <w:rFonts w:asciiTheme="minorHAnsi" w:hAnsiTheme="minorHAnsi" w:cstheme="minorHAnsi"/>
        </w:rPr>
      </w:pPr>
      <w:r w:rsidRPr="0050691B">
        <w:rPr>
          <w:rFonts w:asciiTheme="minorHAnsi" w:hAnsiTheme="minorHAnsi" w:cstheme="minorHAnsi"/>
        </w:rPr>
        <w:t>1.3 Candidates design and implement professional learning activities based on ongoing analysis of student learning; self-reflection; and professional standards, research, and contemporary practices.</w:t>
      </w:r>
    </w:p>
    <w:p w14:paraId="4C9ECEB4" w14:textId="49E46DBE" w:rsidR="00C0732B" w:rsidRPr="00C0732B" w:rsidRDefault="00C0732B" w:rsidP="0050691B">
      <w:pPr>
        <w:pStyle w:val="ListParagraph"/>
        <w:ind w:left="360"/>
        <w:rPr>
          <w:rFonts w:asciiTheme="minorHAnsi" w:eastAsiaTheme="minorHAnsi" w:hAnsiTheme="minorHAnsi" w:cs="Calibri-Bold"/>
          <w:bCs/>
        </w:rPr>
      </w:pPr>
    </w:p>
    <w:p w14:paraId="036CA3B0" w14:textId="77777777" w:rsidR="00034838" w:rsidRPr="00C0732B" w:rsidRDefault="00C0732B" w:rsidP="00C0732B">
      <w:pPr>
        <w:autoSpaceDE w:val="0"/>
        <w:autoSpaceDN w:val="0"/>
        <w:adjustRightInd w:val="0"/>
        <w:ind w:firstLine="360"/>
        <w:rPr>
          <w:rFonts w:asciiTheme="minorHAnsi" w:eastAsiaTheme="minorHAnsi" w:hAnsiTheme="minorHAnsi" w:cs="Calibri"/>
        </w:rPr>
      </w:pPr>
      <w:r w:rsidRPr="00C0732B">
        <w:rPr>
          <w:rFonts w:asciiTheme="minorHAnsi" w:eastAsiaTheme="minorHAnsi" w:hAnsiTheme="minorHAnsi" w:cs="Calibri-Bold"/>
          <w:bCs/>
        </w:rPr>
        <w:t>Beginning special educators demonstrate their mastery of this standard through the mastery of the CEC Common Core Knowledge and Skills, as well as through the appropriate CEC Specialty Area(s) Knowledge and Skills for which the program is preparing candidates</w:t>
      </w:r>
    </w:p>
    <w:p w14:paraId="79D057AC" w14:textId="77777777" w:rsidR="00362340" w:rsidRDefault="00362340" w:rsidP="00295B27">
      <w:pPr>
        <w:pStyle w:val="BodyTextIndent"/>
        <w:ind w:left="720" w:hanging="360"/>
        <w:jc w:val="both"/>
        <w:rPr>
          <w:rFonts w:ascii="Calibri" w:hAnsi="Calibri"/>
        </w:rPr>
      </w:pPr>
    </w:p>
    <w:p w14:paraId="48C05F4A"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14:paraId="171472D3" w14:textId="77777777" w:rsidR="00295B27" w:rsidRPr="00BA3FDA" w:rsidRDefault="00295B27" w:rsidP="00295B27">
      <w:pPr>
        <w:ind w:left="720" w:hanging="360"/>
        <w:jc w:val="both"/>
        <w:rPr>
          <w:rFonts w:ascii="Calibri" w:hAnsi="Calibri"/>
          <w:sz w:val="16"/>
        </w:rPr>
      </w:pPr>
    </w:p>
    <w:p w14:paraId="0685D36F"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570D0770" w14:textId="77777777" w:rsidR="00295B27" w:rsidRDefault="00295B27" w:rsidP="00295B27">
      <w:pPr>
        <w:jc w:val="both"/>
        <w:rPr>
          <w:rFonts w:ascii="Calibri" w:hAnsi="Calibri"/>
        </w:rPr>
      </w:pPr>
    </w:p>
    <w:p w14:paraId="29E343C8" w14:textId="77777777" w:rsidR="00295B27" w:rsidRPr="00BA3FDA" w:rsidRDefault="00295B27" w:rsidP="00295B27">
      <w:pPr>
        <w:ind w:left="720"/>
        <w:jc w:val="both"/>
        <w:rPr>
          <w:rFonts w:ascii="Calibri" w:hAnsi="Calibri"/>
        </w:rPr>
      </w:pPr>
    </w:p>
    <w:p w14:paraId="0EAC1F4F" w14:textId="77777777"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7C39D065" w14:textId="77777777" w:rsidR="00295B27" w:rsidRPr="00BA3FDA" w:rsidRDefault="00295B27" w:rsidP="00295B27">
      <w:pPr>
        <w:ind w:left="720" w:hanging="360"/>
        <w:jc w:val="both"/>
        <w:rPr>
          <w:rFonts w:ascii="Calibri" w:hAnsi="Calibri"/>
          <w:sz w:val="16"/>
        </w:rPr>
      </w:pPr>
    </w:p>
    <w:p w14:paraId="50FCA375"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717A795"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184BE12" w14:textId="77777777" w:rsidR="00295B27" w:rsidRPr="00BA3FDA" w:rsidRDefault="00295B27" w:rsidP="00295B27">
      <w:pPr>
        <w:ind w:left="720"/>
        <w:jc w:val="both"/>
        <w:rPr>
          <w:rFonts w:ascii="Calibri" w:hAnsi="Calibri"/>
        </w:rPr>
      </w:pPr>
    </w:p>
    <w:p w14:paraId="4C7C8231"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5F9B80D8"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6BAABFA6" w14:textId="77777777" w:rsidR="00295B27" w:rsidRPr="00BA3FDA" w:rsidRDefault="00295B27" w:rsidP="00295B27">
      <w:pPr>
        <w:ind w:left="720"/>
        <w:rPr>
          <w:rFonts w:ascii="Calibri" w:hAnsi="Calibri"/>
        </w:rPr>
      </w:pPr>
    </w:p>
    <w:p w14:paraId="108733B3" w14:textId="77777777" w:rsidR="00E87426" w:rsidRDefault="00E87426">
      <w:pPr>
        <w:spacing w:after="200" w:line="276" w:lineRule="auto"/>
        <w:rPr>
          <w:rFonts w:ascii="Calibri" w:hAnsi="Calibri"/>
        </w:rPr>
      </w:pPr>
      <w:r>
        <w:rPr>
          <w:rFonts w:ascii="Calibri" w:hAnsi="Calibri"/>
        </w:rPr>
        <w:br w:type="page"/>
      </w:r>
    </w:p>
    <w:p w14:paraId="2DD71F30" w14:textId="1341B137" w:rsidR="002B74F3" w:rsidRPr="0050691B" w:rsidRDefault="00C0732B" w:rsidP="002B74F3">
      <w:pPr>
        <w:pStyle w:val="ListParagraph"/>
        <w:ind w:left="360" w:hanging="360"/>
        <w:rPr>
          <w:rFonts w:asciiTheme="minorHAnsi" w:hAnsiTheme="minorHAnsi" w:cstheme="minorHAnsi"/>
          <w:b/>
        </w:rPr>
      </w:pPr>
      <w:r w:rsidRPr="00C0732B">
        <w:rPr>
          <w:rFonts w:asciiTheme="minorHAnsi" w:eastAsiaTheme="minorHAnsi" w:hAnsiTheme="minorHAnsi" w:cs="Calibri-Bold"/>
          <w:b/>
          <w:bCs/>
        </w:rPr>
        <w:lastRenderedPageBreak/>
        <w:t xml:space="preserve">CEC 2: </w:t>
      </w:r>
      <w:r w:rsidR="0050691B" w:rsidRPr="0050691B">
        <w:rPr>
          <w:rFonts w:asciiTheme="minorHAnsi" w:hAnsiTheme="minorHAnsi" w:cstheme="minorHAnsi"/>
          <w:b/>
          <w:bCs/>
        </w:rPr>
        <w:t>Understanding and Addressing Each Individual’s Developmental and Learning Needs</w:t>
      </w:r>
    </w:p>
    <w:p w14:paraId="2DBA9D91" w14:textId="77777777" w:rsidR="0050691B" w:rsidRPr="0050691B" w:rsidRDefault="0050691B" w:rsidP="0050691B">
      <w:pPr>
        <w:spacing w:after="160" w:line="259" w:lineRule="auto"/>
        <w:ind w:left="288"/>
        <w:rPr>
          <w:rFonts w:asciiTheme="minorHAnsi" w:hAnsiTheme="minorHAnsi" w:cstheme="minorHAnsi"/>
        </w:rPr>
      </w:pPr>
      <w:r w:rsidRPr="0050691B">
        <w:rPr>
          <w:rFonts w:asciiTheme="minorHAnsi" w:hAnsiTheme="minorHAnsi" w:cstheme="minorHAnsi"/>
        </w:rPr>
        <w:t>Candidates use their understanding of human growth and development, the multiple influences on development, individual differences, diversity, including exceptionalities, and families and communities to plan and implement inclusive learning environments and experiences that provide individuals with exceptionalities high quality learning experiences reflective of each individual’s strengths and needs.</w:t>
      </w:r>
    </w:p>
    <w:p w14:paraId="59CF025B" w14:textId="77777777" w:rsidR="002B74F3" w:rsidRPr="00130D0E" w:rsidRDefault="002B74F3" w:rsidP="002B74F3">
      <w:pPr>
        <w:pStyle w:val="ListParagraph"/>
        <w:ind w:left="360"/>
        <w:rPr>
          <w:b/>
        </w:rPr>
      </w:pPr>
      <w:r w:rsidRPr="00130D0E">
        <w:rPr>
          <w:b/>
        </w:rPr>
        <w:t>Key Elements</w:t>
      </w:r>
    </w:p>
    <w:p w14:paraId="759A36F8" w14:textId="1C0451F2" w:rsidR="002B74F3" w:rsidRPr="0050691B" w:rsidRDefault="002B74F3" w:rsidP="0050691B">
      <w:pPr>
        <w:ind w:left="360"/>
        <w:rPr>
          <w:rFonts w:asciiTheme="minorHAnsi" w:hAnsiTheme="minorHAnsi" w:cstheme="minorHAnsi"/>
        </w:rPr>
      </w:pPr>
      <w:r w:rsidRPr="0050691B">
        <w:rPr>
          <w:rFonts w:asciiTheme="minorHAnsi" w:hAnsiTheme="minorHAnsi" w:cstheme="minorHAnsi"/>
        </w:rPr>
        <w:t xml:space="preserve">2.1 </w:t>
      </w:r>
      <w:r w:rsidR="0050691B" w:rsidRPr="0050691B">
        <w:rPr>
          <w:rFonts w:asciiTheme="minorHAnsi" w:hAnsiTheme="minorHAnsi" w:cstheme="minorHAnsi"/>
        </w:rPr>
        <w:t>Candidates apply understanding of human growth and development to create developmentally appropriate and meaningful learning experiences that address individualized strengths and needs of students with exceptionalities.</w:t>
      </w:r>
    </w:p>
    <w:p w14:paraId="383BC719" w14:textId="345A5812" w:rsidR="002B74F3" w:rsidRPr="0050691B" w:rsidRDefault="002B74F3" w:rsidP="0050691B">
      <w:pPr>
        <w:ind w:left="360"/>
        <w:rPr>
          <w:rFonts w:asciiTheme="minorHAnsi" w:hAnsiTheme="minorHAnsi" w:cstheme="minorHAnsi"/>
        </w:rPr>
      </w:pPr>
      <w:r w:rsidRPr="0050691B">
        <w:rPr>
          <w:rFonts w:asciiTheme="minorHAnsi" w:hAnsiTheme="minorHAnsi" w:cstheme="minorHAnsi"/>
        </w:rPr>
        <w:t xml:space="preserve">2.2 </w:t>
      </w:r>
      <w:r w:rsidR="0050691B" w:rsidRPr="0050691B">
        <w:rPr>
          <w:rFonts w:asciiTheme="minorHAnsi" w:hAnsiTheme="minorHAnsi" w:cstheme="minorHAnsi"/>
        </w:rPr>
        <w:t>Candidates use their knowledge and understanding of diverse factors that influence development and learning, including differences related to families, languages, cultures, and communities, and individual differences, including exceptionalities, to plan and implement learning experiences and environments</w:t>
      </w:r>
    </w:p>
    <w:p w14:paraId="27F52E2B" w14:textId="77777777" w:rsidR="002B74F3" w:rsidRPr="00C0732B" w:rsidRDefault="002B74F3" w:rsidP="002B74F3">
      <w:pPr>
        <w:autoSpaceDE w:val="0"/>
        <w:autoSpaceDN w:val="0"/>
        <w:adjustRightInd w:val="0"/>
        <w:ind w:left="360"/>
        <w:rPr>
          <w:rFonts w:asciiTheme="minorHAnsi" w:eastAsiaTheme="minorHAnsi" w:hAnsiTheme="minorHAnsi" w:cs="Calibri-Bold"/>
          <w:bCs/>
        </w:rPr>
      </w:pPr>
    </w:p>
    <w:p w14:paraId="03F8EBBC" w14:textId="77777777" w:rsidR="00295B27" w:rsidRPr="00C0732B" w:rsidRDefault="00C0732B" w:rsidP="00C0732B">
      <w:pPr>
        <w:autoSpaceDE w:val="0"/>
        <w:autoSpaceDN w:val="0"/>
        <w:adjustRightInd w:val="0"/>
        <w:ind w:firstLine="360"/>
        <w:rPr>
          <w:rFonts w:asciiTheme="minorHAnsi" w:hAnsiTheme="minorHAnsi"/>
          <w:color w:val="000000"/>
        </w:rPr>
      </w:pPr>
      <w:r w:rsidRPr="00C0732B">
        <w:rPr>
          <w:rFonts w:asciiTheme="minorHAnsi" w:eastAsiaTheme="minorHAnsi" w:hAnsiTheme="minorHAnsi" w:cs="Calibri-Bold"/>
          <w:bCs/>
        </w:rPr>
        <w:t>Beginning special educators demonstrate their mastery of this standard through the mastery of the CEC Common Core Knowledge and Skills, as well as through the appropriate CEC Specialty Area(s) Knowledge and Skills for which the program is preparing candidates.</w:t>
      </w:r>
    </w:p>
    <w:p w14:paraId="7F78430A" w14:textId="77777777" w:rsidR="00362340" w:rsidRDefault="00362340" w:rsidP="00295B27">
      <w:pPr>
        <w:pStyle w:val="BodyTextIndent"/>
        <w:ind w:left="720" w:hanging="360"/>
        <w:jc w:val="both"/>
        <w:rPr>
          <w:rFonts w:ascii="Calibri" w:hAnsi="Calibri"/>
        </w:rPr>
      </w:pPr>
    </w:p>
    <w:p w14:paraId="43B0DC3B"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72FD982D" w14:textId="77777777" w:rsidR="00295B27" w:rsidRPr="00BA3FDA" w:rsidRDefault="00295B27" w:rsidP="00295B27">
      <w:pPr>
        <w:ind w:left="720" w:hanging="360"/>
        <w:jc w:val="both"/>
        <w:rPr>
          <w:rFonts w:ascii="Calibri" w:hAnsi="Calibri"/>
          <w:sz w:val="16"/>
        </w:rPr>
      </w:pPr>
    </w:p>
    <w:p w14:paraId="05C3E0E6"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4697966B"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40726FEC"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13C7D8A"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8A8D195" w14:textId="77777777" w:rsidR="00295B27" w:rsidRPr="00BA3FDA" w:rsidRDefault="00295B27" w:rsidP="00295B27">
      <w:pPr>
        <w:ind w:left="720"/>
        <w:jc w:val="both"/>
        <w:rPr>
          <w:rFonts w:ascii="Calibri" w:hAnsi="Calibri"/>
        </w:rPr>
      </w:pPr>
    </w:p>
    <w:p w14:paraId="4F7CE851"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05E950B2" w14:textId="77777777" w:rsidR="00295B27" w:rsidRPr="003F35A0" w:rsidRDefault="00295B27" w:rsidP="00295B27">
      <w:pPr>
        <w:ind w:left="720"/>
        <w:jc w:val="both"/>
        <w:rPr>
          <w:rFonts w:ascii="Calibri" w:hAnsi="Calibri"/>
          <w:b/>
        </w:rPr>
      </w:pPr>
    </w:p>
    <w:p w14:paraId="62C96F9D" w14:textId="527CAB3A" w:rsidR="002B74F3" w:rsidRPr="0091027D" w:rsidRDefault="00A244E7" w:rsidP="002B74F3">
      <w:pPr>
        <w:pStyle w:val="ListParagraph"/>
        <w:ind w:left="360" w:hanging="360"/>
        <w:rPr>
          <w:rFonts w:asciiTheme="minorHAnsi" w:hAnsiTheme="minorHAnsi" w:cstheme="minorHAnsi"/>
          <w:b/>
        </w:rPr>
      </w:pPr>
      <w:r>
        <w:rPr>
          <w:rFonts w:asciiTheme="minorHAnsi" w:eastAsiaTheme="minorHAnsi" w:hAnsiTheme="minorHAnsi" w:cs="Calibri-Bold"/>
          <w:b/>
          <w:bCs/>
        </w:rPr>
        <w:t xml:space="preserve">CEC 3: </w:t>
      </w:r>
      <w:r w:rsidR="00C0732B" w:rsidRPr="00C0732B">
        <w:rPr>
          <w:rFonts w:asciiTheme="minorHAnsi" w:eastAsiaTheme="minorHAnsi" w:hAnsiTheme="minorHAnsi" w:cs="Calibri-Bold"/>
          <w:b/>
          <w:bCs/>
        </w:rPr>
        <w:t xml:space="preserve"> </w:t>
      </w:r>
      <w:r w:rsidR="0091027D" w:rsidRPr="0091027D">
        <w:rPr>
          <w:rFonts w:asciiTheme="minorHAnsi" w:hAnsiTheme="minorHAnsi" w:cstheme="minorHAnsi"/>
          <w:b/>
          <w:bCs/>
        </w:rPr>
        <w:t>Demonstrating Subject Matter Content and Specialized Curricular Knowledge</w:t>
      </w:r>
    </w:p>
    <w:p w14:paraId="64CBC7A7" w14:textId="1D7038EF" w:rsidR="002B74F3" w:rsidRDefault="0091027D" w:rsidP="0091027D">
      <w:pPr>
        <w:pStyle w:val="ListParagraph"/>
        <w:ind w:left="360"/>
        <w:rPr>
          <w:rFonts w:asciiTheme="minorHAnsi" w:hAnsiTheme="minorHAnsi" w:cstheme="minorHAnsi"/>
        </w:rPr>
      </w:pPr>
      <w:r w:rsidRPr="0091027D">
        <w:rPr>
          <w:rFonts w:asciiTheme="minorHAnsi" w:hAnsiTheme="minorHAnsi" w:cstheme="minorHAnsi"/>
        </w:rPr>
        <w:t>Candidates apply their understanding of the academic subject matter content of the general curriculum and specialized curricula to inform their programmatic and instructional decisions for learners with exceptionalities.</w:t>
      </w:r>
    </w:p>
    <w:p w14:paraId="7544F865" w14:textId="77777777" w:rsidR="0091027D" w:rsidRPr="0091027D" w:rsidRDefault="0091027D" w:rsidP="0091027D">
      <w:pPr>
        <w:pStyle w:val="ListParagraph"/>
        <w:ind w:left="360"/>
        <w:rPr>
          <w:rFonts w:asciiTheme="minorHAnsi" w:hAnsiTheme="minorHAnsi" w:cstheme="minorHAnsi"/>
        </w:rPr>
      </w:pPr>
    </w:p>
    <w:p w14:paraId="78B747E7" w14:textId="77777777" w:rsidR="002B74F3" w:rsidRPr="0091027D" w:rsidRDefault="002B74F3" w:rsidP="002B74F3">
      <w:pPr>
        <w:pStyle w:val="ListParagraph"/>
        <w:ind w:left="360"/>
        <w:rPr>
          <w:rFonts w:asciiTheme="minorHAnsi" w:hAnsiTheme="minorHAnsi" w:cstheme="minorHAnsi"/>
          <w:b/>
        </w:rPr>
      </w:pPr>
      <w:r w:rsidRPr="0091027D">
        <w:rPr>
          <w:rFonts w:asciiTheme="minorHAnsi" w:hAnsiTheme="minorHAnsi" w:cstheme="minorHAnsi"/>
          <w:b/>
        </w:rPr>
        <w:t xml:space="preserve"> Key Elements </w:t>
      </w:r>
    </w:p>
    <w:p w14:paraId="2A4E5AE3" w14:textId="5D95F830" w:rsidR="002B74F3" w:rsidRPr="0091027D" w:rsidRDefault="002B74F3" w:rsidP="002B74F3">
      <w:pPr>
        <w:pStyle w:val="ListParagraph"/>
        <w:ind w:left="360"/>
        <w:rPr>
          <w:rFonts w:asciiTheme="minorHAnsi" w:hAnsiTheme="minorHAnsi" w:cstheme="minorHAnsi"/>
        </w:rPr>
      </w:pPr>
      <w:r w:rsidRPr="0091027D">
        <w:rPr>
          <w:rFonts w:asciiTheme="minorHAnsi" w:hAnsiTheme="minorHAnsi" w:cstheme="minorHAnsi"/>
        </w:rPr>
        <w:t xml:space="preserve">3.1 </w:t>
      </w:r>
      <w:r w:rsidR="0091027D" w:rsidRPr="0091027D">
        <w:rPr>
          <w:rFonts w:asciiTheme="minorHAnsi" w:hAnsiTheme="minorHAnsi" w:cstheme="minorHAnsi"/>
        </w:rPr>
        <w:t>Candidates apply their understanding of academic subject matter content of the general curriculum to inform their programmatic and instructional decisions for individuals with exceptionalities</w:t>
      </w:r>
    </w:p>
    <w:p w14:paraId="00056493" w14:textId="4F9F7E2B" w:rsidR="002B74F3" w:rsidRPr="0091027D" w:rsidRDefault="002B74F3" w:rsidP="0091027D">
      <w:pPr>
        <w:pStyle w:val="ListParagraph"/>
        <w:ind w:left="360"/>
        <w:rPr>
          <w:rFonts w:asciiTheme="minorHAnsi" w:hAnsiTheme="minorHAnsi" w:cstheme="minorHAnsi"/>
        </w:rPr>
      </w:pPr>
      <w:r w:rsidRPr="0091027D">
        <w:rPr>
          <w:rFonts w:asciiTheme="minorHAnsi" w:hAnsiTheme="minorHAnsi" w:cstheme="minorHAnsi"/>
        </w:rPr>
        <w:t xml:space="preserve">3.2 </w:t>
      </w:r>
      <w:r w:rsidR="0091027D" w:rsidRPr="0091027D">
        <w:rPr>
          <w:rFonts w:asciiTheme="minorHAnsi" w:hAnsiTheme="minorHAnsi" w:cstheme="minorHAnsi"/>
        </w:rPr>
        <w:t>Candidates augment the general education curriculum to address skills and strategies that students with disabilities need to access the core curriculum and function successfully within a variety of contexts as well as the continuum of placement options to assure specially designed instruction is developed and implemented to achieve mastery of curricular standards and individualized goals and objectives</w:t>
      </w:r>
    </w:p>
    <w:p w14:paraId="69F01219" w14:textId="77777777" w:rsidR="00295B27" w:rsidRPr="00C0732B" w:rsidRDefault="00C0732B" w:rsidP="002B74F3">
      <w:pPr>
        <w:autoSpaceDE w:val="0"/>
        <w:autoSpaceDN w:val="0"/>
        <w:adjustRightInd w:val="0"/>
        <w:rPr>
          <w:rFonts w:asciiTheme="minorHAnsi" w:hAnsiTheme="minorHAnsi"/>
        </w:rPr>
      </w:pPr>
      <w:r w:rsidRPr="00C0732B">
        <w:rPr>
          <w:rFonts w:asciiTheme="minorHAnsi" w:eastAsiaTheme="minorHAnsi" w:hAnsiTheme="minorHAnsi" w:cs="Calibri-Bold"/>
          <w:bCs/>
        </w:rPr>
        <w:lastRenderedPageBreak/>
        <w:t>Beginning special educators demonstrate their mastery of this standard through the mastery of the CEC Common Core Knowledge and Skills, as well as through the appropriate CEC Specialty Area(s) Knowledge and Skills for which the program is preparing candidates</w:t>
      </w:r>
    </w:p>
    <w:p w14:paraId="39F339DA" w14:textId="77777777" w:rsidR="00362340" w:rsidRPr="00C0732B" w:rsidRDefault="00362340" w:rsidP="00295B27">
      <w:pPr>
        <w:pStyle w:val="BodyTextIndent"/>
        <w:ind w:left="720" w:hanging="360"/>
        <w:jc w:val="both"/>
        <w:rPr>
          <w:rFonts w:ascii="Calibri" w:hAnsi="Calibri"/>
        </w:rPr>
      </w:pPr>
    </w:p>
    <w:p w14:paraId="42FF2FB2"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52D58ECA" w14:textId="77777777" w:rsidR="00295B27" w:rsidRPr="00030A06" w:rsidRDefault="00295B27" w:rsidP="00295B27">
      <w:pPr>
        <w:ind w:left="720" w:hanging="360"/>
        <w:jc w:val="both"/>
        <w:rPr>
          <w:rFonts w:ascii="Calibri" w:hAnsi="Calibri"/>
        </w:rPr>
      </w:pPr>
    </w:p>
    <w:p w14:paraId="65D3AE07"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04C829CC" w14:textId="77777777" w:rsidR="00295B27" w:rsidRDefault="00295B27" w:rsidP="00295B27">
      <w:pPr>
        <w:jc w:val="both"/>
        <w:rPr>
          <w:rFonts w:ascii="Calibri" w:hAnsi="Calibri"/>
        </w:rPr>
      </w:pPr>
    </w:p>
    <w:p w14:paraId="0DF83621" w14:textId="77777777" w:rsidR="00295B27" w:rsidRPr="00BA3FDA" w:rsidRDefault="00295B27" w:rsidP="00295B27">
      <w:pPr>
        <w:ind w:left="720"/>
        <w:jc w:val="both"/>
        <w:rPr>
          <w:rFonts w:ascii="Calibri" w:hAnsi="Calibri"/>
        </w:rPr>
      </w:pPr>
    </w:p>
    <w:p w14:paraId="06413A40"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0F646DD0"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1AD57FC2"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B92FBFD" w14:textId="77777777" w:rsidR="00295B27" w:rsidRPr="00BA3FDA" w:rsidRDefault="00295B27" w:rsidP="00295B27">
      <w:pPr>
        <w:ind w:left="720"/>
        <w:jc w:val="both"/>
        <w:rPr>
          <w:rFonts w:ascii="Calibri" w:hAnsi="Calibri"/>
        </w:rPr>
      </w:pPr>
    </w:p>
    <w:p w14:paraId="20D9C977"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5E12A8AE" w14:textId="77777777"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0CDDFBDF" w14:textId="77777777" w:rsidR="00295B27" w:rsidRPr="002319B3" w:rsidRDefault="00295B27" w:rsidP="00295B27">
      <w:pPr>
        <w:pStyle w:val="BodyTextIndent"/>
        <w:ind w:left="0" w:firstLine="0"/>
        <w:jc w:val="both"/>
        <w:rPr>
          <w:rFonts w:ascii="Calibri" w:hAnsi="Calibri"/>
          <w:szCs w:val="24"/>
        </w:rPr>
      </w:pPr>
    </w:p>
    <w:p w14:paraId="3B1459A0" w14:textId="0994AB0C" w:rsidR="002B74F3" w:rsidRPr="0091027D" w:rsidRDefault="00C0732B" w:rsidP="0091027D">
      <w:pPr>
        <w:pStyle w:val="ListParagraph"/>
        <w:ind w:left="360" w:hanging="360"/>
        <w:rPr>
          <w:rFonts w:asciiTheme="minorHAnsi" w:hAnsiTheme="minorHAnsi" w:cstheme="minorHAnsi"/>
          <w:b/>
        </w:rPr>
      </w:pPr>
      <w:r w:rsidRPr="00C0732B">
        <w:rPr>
          <w:rFonts w:asciiTheme="minorHAnsi" w:eastAsiaTheme="minorHAnsi" w:hAnsiTheme="minorHAnsi" w:cs="Calibri-Bold"/>
          <w:b/>
          <w:bCs/>
        </w:rPr>
        <w:t>CEC 4</w:t>
      </w:r>
      <w:r w:rsidRPr="0091027D">
        <w:rPr>
          <w:rFonts w:asciiTheme="minorHAnsi" w:eastAsiaTheme="minorHAnsi" w:hAnsiTheme="minorHAnsi" w:cstheme="minorHAnsi"/>
          <w:b/>
          <w:bCs/>
        </w:rPr>
        <w:t xml:space="preserve">: </w:t>
      </w:r>
      <w:r w:rsidR="0091027D" w:rsidRPr="0091027D">
        <w:rPr>
          <w:rFonts w:asciiTheme="minorHAnsi" w:hAnsiTheme="minorHAnsi" w:cstheme="minorHAnsi"/>
          <w:b/>
          <w:bCs/>
        </w:rPr>
        <w:t>Using Assessment to Understand the Learner and the Learning Environment for Databased Decision Making</w:t>
      </w:r>
      <w:r w:rsidR="0091027D" w:rsidRPr="0091027D">
        <w:rPr>
          <w:rFonts w:asciiTheme="minorHAnsi" w:hAnsiTheme="minorHAnsi" w:cstheme="minorHAnsi"/>
          <w:b/>
        </w:rPr>
        <w:t xml:space="preserve"> </w:t>
      </w:r>
    </w:p>
    <w:p w14:paraId="16BF3122" w14:textId="59345EB5" w:rsidR="002B74F3" w:rsidRPr="0091027D" w:rsidRDefault="00A244E7" w:rsidP="0091027D">
      <w:pPr>
        <w:ind w:left="360"/>
        <w:rPr>
          <w:rFonts w:asciiTheme="minorHAnsi" w:hAnsiTheme="minorHAnsi" w:cstheme="minorHAnsi"/>
        </w:rPr>
      </w:pPr>
      <w:r w:rsidRPr="0091027D">
        <w:rPr>
          <w:rFonts w:asciiTheme="minorHAnsi" w:hAnsiTheme="minorHAnsi" w:cstheme="minorHAnsi"/>
        </w:rPr>
        <w:t xml:space="preserve"> </w:t>
      </w:r>
      <w:r w:rsidR="0091027D" w:rsidRPr="0091027D">
        <w:rPr>
          <w:rFonts w:asciiTheme="minorHAnsi" w:hAnsiTheme="minorHAnsi" w:cstheme="minorHAnsi"/>
        </w:rPr>
        <w:t>Candidates assess students’ learning, behavior, and the classroom environment in order to evaluate and support classroom and school-based problem-solving systems of intervention and instruction. Candidates evaluate students to determine their strengths and needs, contribute to students’ eligibility determination, communicate students’ progress, inform short and long-term instructional planning, and make ongoing adjustments to instruction using technology as appropriate.</w:t>
      </w:r>
    </w:p>
    <w:p w14:paraId="49222FA1" w14:textId="77777777" w:rsidR="0091027D" w:rsidRPr="0091027D" w:rsidRDefault="0091027D" w:rsidP="0091027D">
      <w:pPr>
        <w:ind w:left="360"/>
        <w:rPr>
          <w:rFonts w:asciiTheme="minorHAnsi" w:hAnsiTheme="minorHAnsi" w:cstheme="minorHAnsi"/>
        </w:rPr>
      </w:pPr>
    </w:p>
    <w:p w14:paraId="3FCCAF4E" w14:textId="77777777" w:rsidR="002B74F3" w:rsidRPr="0091027D" w:rsidRDefault="002B74F3" w:rsidP="002B74F3">
      <w:pPr>
        <w:ind w:left="360"/>
        <w:rPr>
          <w:rFonts w:asciiTheme="minorHAnsi" w:hAnsiTheme="minorHAnsi" w:cstheme="minorHAnsi"/>
          <w:b/>
        </w:rPr>
      </w:pPr>
      <w:r w:rsidRPr="0091027D">
        <w:rPr>
          <w:rFonts w:asciiTheme="minorHAnsi" w:hAnsiTheme="minorHAnsi" w:cstheme="minorHAnsi"/>
          <w:b/>
        </w:rPr>
        <w:t xml:space="preserve">Key Elements </w:t>
      </w:r>
    </w:p>
    <w:p w14:paraId="44973A6B" w14:textId="77777777" w:rsidR="0091027D" w:rsidRPr="0091027D" w:rsidRDefault="002B74F3" w:rsidP="002B74F3">
      <w:pPr>
        <w:ind w:left="360"/>
        <w:rPr>
          <w:rFonts w:asciiTheme="minorHAnsi" w:hAnsiTheme="minorHAnsi" w:cstheme="minorHAnsi"/>
        </w:rPr>
      </w:pPr>
      <w:r w:rsidRPr="0091027D">
        <w:rPr>
          <w:rFonts w:asciiTheme="minorHAnsi" w:hAnsiTheme="minorHAnsi" w:cstheme="minorHAnsi"/>
        </w:rPr>
        <w:t xml:space="preserve">4.1 </w:t>
      </w:r>
      <w:r w:rsidR="0091027D" w:rsidRPr="0091027D">
        <w:rPr>
          <w:rFonts w:asciiTheme="minorHAnsi" w:hAnsiTheme="minorHAnsi" w:cstheme="minorHAnsi"/>
        </w:rPr>
        <w:t>Candidates collaboratively develop, select, administer, analyze, and interpret multiple measures of student learning, behavior, and the classroom environment to evaluate and support classroom and school-based systems of intervention for students with and without exceptionalities.</w:t>
      </w:r>
    </w:p>
    <w:p w14:paraId="5EFD2686" w14:textId="5C21E0EB" w:rsidR="002B74F3" w:rsidRPr="0091027D" w:rsidRDefault="002B74F3" w:rsidP="002B74F3">
      <w:pPr>
        <w:ind w:left="360"/>
        <w:rPr>
          <w:rFonts w:asciiTheme="minorHAnsi" w:hAnsiTheme="minorHAnsi" w:cstheme="minorHAnsi"/>
        </w:rPr>
      </w:pPr>
      <w:r w:rsidRPr="0091027D">
        <w:rPr>
          <w:rFonts w:asciiTheme="minorHAnsi" w:hAnsiTheme="minorHAnsi" w:cstheme="minorHAnsi"/>
        </w:rPr>
        <w:t xml:space="preserve">4.2 </w:t>
      </w:r>
      <w:r w:rsidR="0091027D" w:rsidRPr="0091027D">
        <w:rPr>
          <w:rFonts w:asciiTheme="minorHAnsi" w:hAnsiTheme="minorHAnsi" w:cstheme="minorHAnsi"/>
        </w:rPr>
        <w:t>Candidates develop, select, administer, and interpret multiple, formal and informal, culturally and linguistically appropriate measures and procedures that are valid and reliable to contribute to eligibility determination for special education services.</w:t>
      </w:r>
    </w:p>
    <w:p w14:paraId="30BBD492" w14:textId="301E6B11" w:rsidR="002B74F3" w:rsidRPr="0091027D" w:rsidRDefault="002B74F3" w:rsidP="002B74F3">
      <w:pPr>
        <w:ind w:left="360"/>
        <w:rPr>
          <w:rFonts w:asciiTheme="minorHAnsi" w:hAnsiTheme="minorHAnsi" w:cstheme="minorHAnsi"/>
        </w:rPr>
      </w:pPr>
      <w:r w:rsidRPr="0091027D">
        <w:rPr>
          <w:rFonts w:asciiTheme="minorHAnsi" w:hAnsiTheme="minorHAnsi" w:cstheme="minorHAnsi"/>
        </w:rPr>
        <w:t xml:space="preserve"> 4.3 </w:t>
      </w:r>
      <w:r w:rsidR="0091027D" w:rsidRPr="0091027D">
        <w:rPr>
          <w:rFonts w:asciiTheme="minorHAnsi" w:hAnsiTheme="minorHAnsi" w:cstheme="minorHAnsi"/>
        </w:rPr>
        <w:t>Candidates assess, collaboratively analyze, interpret, and communicate students’ progress toward measurable outcomes using technology as appropriate, to inform both short- and long-term planning, and make ongoing adjustments to instruction.</w:t>
      </w:r>
    </w:p>
    <w:p w14:paraId="39EF8934" w14:textId="77777777" w:rsidR="00C0732B" w:rsidRPr="00C0732B" w:rsidRDefault="00C0732B" w:rsidP="00C0732B">
      <w:pPr>
        <w:autoSpaceDE w:val="0"/>
        <w:autoSpaceDN w:val="0"/>
        <w:adjustRightInd w:val="0"/>
        <w:rPr>
          <w:rFonts w:asciiTheme="minorHAnsi" w:eastAsiaTheme="minorHAnsi" w:hAnsiTheme="minorHAnsi" w:cs="Calibri-Bold"/>
          <w:bCs/>
        </w:rPr>
      </w:pPr>
    </w:p>
    <w:p w14:paraId="356F6349" w14:textId="77777777" w:rsidR="007557C5" w:rsidRPr="00C0732B" w:rsidRDefault="00C0732B" w:rsidP="00C0732B">
      <w:pPr>
        <w:autoSpaceDE w:val="0"/>
        <w:autoSpaceDN w:val="0"/>
        <w:adjustRightInd w:val="0"/>
        <w:ind w:firstLine="360"/>
        <w:rPr>
          <w:rFonts w:asciiTheme="minorHAnsi" w:hAnsiTheme="minorHAnsi"/>
          <w:color w:val="000000"/>
        </w:rPr>
      </w:pPr>
      <w:r w:rsidRPr="00C0732B">
        <w:rPr>
          <w:rFonts w:asciiTheme="minorHAnsi" w:eastAsiaTheme="minorHAnsi" w:hAnsiTheme="minorHAnsi" w:cs="Calibri-Bold"/>
          <w:bCs/>
        </w:rPr>
        <w:t>Beginning special educators demonstrate their mastery of this standard through the mastery of the CEC Common Core Knowledge and Skills, as well as through the appropriate CEC Specialty Area(s) Knowledge and Skills for which the program is preparing candidates.</w:t>
      </w:r>
    </w:p>
    <w:p w14:paraId="0D40C7BB" w14:textId="77777777" w:rsidR="00362340" w:rsidRDefault="00362340" w:rsidP="00295B27">
      <w:pPr>
        <w:pStyle w:val="BodyTextIndent"/>
        <w:ind w:left="720" w:hanging="360"/>
        <w:jc w:val="both"/>
        <w:rPr>
          <w:rFonts w:ascii="Calibri" w:hAnsi="Calibri"/>
        </w:rPr>
      </w:pPr>
    </w:p>
    <w:p w14:paraId="093B0D1B"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397272D1" w14:textId="77777777" w:rsidR="00295B27" w:rsidRPr="00BA3FDA" w:rsidRDefault="00295B27" w:rsidP="00295B27">
      <w:pPr>
        <w:ind w:left="720" w:hanging="360"/>
        <w:jc w:val="both"/>
        <w:rPr>
          <w:rFonts w:ascii="Calibri" w:hAnsi="Calibri"/>
          <w:sz w:val="16"/>
        </w:rPr>
      </w:pPr>
    </w:p>
    <w:p w14:paraId="76AB83A1" w14:textId="77777777" w:rsidR="00295B27" w:rsidRPr="00BA3FDA" w:rsidRDefault="00295B27" w:rsidP="00295B27">
      <w:pPr>
        <w:ind w:left="720" w:hanging="360"/>
        <w:jc w:val="both"/>
        <w:rPr>
          <w:rFonts w:ascii="Calibri" w:hAnsi="Calibri"/>
        </w:rPr>
      </w:pPr>
      <w:r w:rsidRPr="00BA3FDA">
        <w:rPr>
          <w:rFonts w:ascii="Calibri" w:hAnsi="Calibri"/>
        </w:rPr>
        <w:lastRenderedPageBreak/>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2CE5B12C" w14:textId="77777777" w:rsidR="00295B27" w:rsidRDefault="00295B27" w:rsidP="00295B27">
      <w:pPr>
        <w:jc w:val="both"/>
        <w:rPr>
          <w:rFonts w:ascii="Calibri" w:hAnsi="Calibri"/>
        </w:rPr>
      </w:pPr>
    </w:p>
    <w:p w14:paraId="02CABE3A" w14:textId="77777777" w:rsidR="00295B27" w:rsidRPr="00BA3FDA" w:rsidRDefault="00295B27" w:rsidP="00295B27">
      <w:pPr>
        <w:ind w:left="720"/>
        <w:jc w:val="both"/>
        <w:rPr>
          <w:rFonts w:ascii="Calibri" w:hAnsi="Calibri"/>
        </w:rPr>
      </w:pPr>
    </w:p>
    <w:p w14:paraId="36F0775C"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421FD86B" w14:textId="77777777" w:rsidR="00295B27" w:rsidRPr="00030A06" w:rsidRDefault="00295B27" w:rsidP="00295B27">
      <w:pPr>
        <w:ind w:left="720" w:hanging="360"/>
        <w:jc w:val="both"/>
        <w:rPr>
          <w:rFonts w:ascii="Calibri" w:hAnsi="Calibri"/>
        </w:rPr>
      </w:pPr>
    </w:p>
    <w:p w14:paraId="5ABE631A"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4ECBB4E"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8DA7787" w14:textId="77777777" w:rsidR="00295B27" w:rsidRPr="00BA3FDA" w:rsidRDefault="00295B27" w:rsidP="00295B27">
      <w:pPr>
        <w:ind w:left="720"/>
        <w:jc w:val="both"/>
        <w:rPr>
          <w:rFonts w:ascii="Calibri" w:hAnsi="Calibri"/>
        </w:rPr>
      </w:pPr>
    </w:p>
    <w:p w14:paraId="102847DE"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7459D09C" w14:textId="77777777" w:rsidR="00295B27" w:rsidRPr="002319B3" w:rsidRDefault="00295B27" w:rsidP="00295B27">
      <w:pPr>
        <w:jc w:val="both"/>
        <w:rPr>
          <w:rFonts w:ascii="Calibri" w:hAnsi="Calibri"/>
          <w:color w:val="000000"/>
        </w:rPr>
      </w:pPr>
    </w:p>
    <w:p w14:paraId="5BF5368C" w14:textId="77777777" w:rsidR="0091027D" w:rsidRPr="0091027D" w:rsidRDefault="00C0732B" w:rsidP="0091027D">
      <w:pPr>
        <w:rPr>
          <w:rFonts w:asciiTheme="minorHAnsi" w:hAnsiTheme="minorHAnsi" w:cstheme="minorHAnsi"/>
          <w:b/>
          <w:bCs/>
        </w:rPr>
      </w:pPr>
      <w:r w:rsidRPr="00C0732B">
        <w:rPr>
          <w:rFonts w:asciiTheme="minorHAnsi" w:eastAsiaTheme="minorHAnsi" w:hAnsiTheme="minorHAnsi" w:cs="Calibri-Bold"/>
          <w:b/>
          <w:bCs/>
        </w:rPr>
        <w:t xml:space="preserve">CEC 5: </w:t>
      </w:r>
      <w:r w:rsidR="0091027D" w:rsidRPr="0091027D">
        <w:rPr>
          <w:rFonts w:asciiTheme="minorHAnsi" w:hAnsiTheme="minorHAnsi" w:cstheme="minorHAnsi"/>
          <w:b/>
          <w:bCs/>
        </w:rPr>
        <w:t>Supporting Learning Using Effective Instruction </w:t>
      </w:r>
    </w:p>
    <w:p w14:paraId="37DDA5B0" w14:textId="77777777" w:rsidR="0091027D" w:rsidRPr="0091027D" w:rsidRDefault="0091027D" w:rsidP="0091027D">
      <w:pPr>
        <w:pStyle w:val="ListParagraph"/>
        <w:ind w:left="360"/>
        <w:rPr>
          <w:rFonts w:asciiTheme="minorHAnsi" w:hAnsiTheme="minorHAnsi" w:cstheme="minorHAnsi"/>
        </w:rPr>
      </w:pPr>
      <w:r w:rsidRPr="0091027D">
        <w:rPr>
          <w:rFonts w:asciiTheme="minorHAnsi" w:hAnsiTheme="minorHAnsi" w:cstheme="minorHAnsi"/>
        </w:rPr>
        <w:t>Candidates use knowledge of individuals’ development, learning needs, and assessment data to inform decisions about effective instruction. Candidates use explicit instructional strategies and employ strategies to promote active engagement and increased motivation to individualize instruction to support each individual. Candidates use whole group instruction, flexible grouping, small group instruction, and individual instruction. Candidates teach individuals to use meta-/cognitive strategies to support and self-regulate learning.</w:t>
      </w:r>
    </w:p>
    <w:p w14:paraId="616D2F76" w14:textId="77777777" w:rsidR="002B74F3" w:rsidRPr="0091027D" w:rsidRDefault="002B74F3" w:rsidP="002B74F3">
      <w:pPr>
        <w:pStyle w:val="ListParagraph"/>
        <w:ind w:left="360"/>
        <w:rPr>
          <w:rFonts w:asciiTheme="minorHAnsi" w:hAnsiTheme="minorHAnsi" w:cstheme="minorHAnsi"/>
          <w:b/>
        </w:rPr>
      </w:pPr>
      <w:r w:rsidRPr="0091027D">
        <w:rPr>
          <w:rFonts w:asciiTheme="minorHAnsi" w:hAnsiTheme="minorHAnsi" w:cstheme="minorHAnsi"/>
          <w:b/>
        </w:rPr>
        <w:t xml:space="preserve">Key Elements </w:t>
      </w:r>
    </w:p>
    <w:p w14:paraId="24FDE0FE" w14:textId="77777777" w:rsidR="0091027D" w:rsidRPr="0091027D" w:rsidRDefault="002B74F3" w:rsidP="002B74F3">
      <w:pPr>
        <w:pStyle w:val="ListParagraph"/>
        <w:ind w:left="360"/>
        <w:rPr>
          <w:rFonts w:asciiTheme="minorHAnsi" w:hAnsiTheme="minorHAnsi" w:cstheme="minorHAnsi"/>
        </w:rPr>
      </w:pPr>
      <w:r w:rsidRPr="0091027D">
        <w:rPr>
          <w:rFonts w:asciiTheme="minorHAnsi" w:hAnsiTheme="minorHAnsi" w:cstheme="minorHAnsi"/>
        </w:rPr>
        <w:t xml:space="preserve">5.1 </w:t>
      </w:r>
      <w:r w:rsidR="0091027D" w:rsidRPr="0091027D">
        <w:rPr>
          <w:rFonts w:asciiTheme="minorHAnsi" w:hAnsiTheme="minorHAnsi" w:cstheme="minorHAnsi"/>
        </w:rPr>
        <w:t xml:space="preserve">Candidates use findings from multiple assessments, including student self-assessment, that are responsive to cultural and linguistic diversity and specialized as needed, to identify what students know and are able to do. They then interpret the assessment data to appropriately plan and guide instruction to meet rigorous academic and non-academic content and goals for each individual. </w:t>
      </w:r>
    </w:p>
    <w:p w14:paraId="098551B3" w14:textId="77777777" w:rsidR="0091027D" w:rsidRPr="0091027D" w:rsidRDefault="002B74F3" w:rsidP="002B74F3">
      <w:pPr>
        <w:pStyle w:val="ListParagraph"/>
        <w:ind w:left="360"/>
        <w:rPr>
          <w:rFonts w:asciiTheme="minorHAnsi" w:hAnsiTheme="minorHAnsi" w:cstheme="minorHAnsi"/>
        </w:rPr>
      </w:pPr>
      <w:r w:rsidRPr="0091027D">
        <w:rPr>
          <w:rFonts w:asciiTheme="minorHAnsi" w:hAnsiTheme="minorHAnsi" w:cstheme="minorHAnsi"/>
        </w:rPr>
        <w:t xml:space="preserve">5.2 </w:t>
      </w:r>
      <w:r w:rsidR="0091027D" w:rsidRPr="0091027D">
        <w:rPr>
          <w:rFonts w:asciiTheme="minorHAnsi" w:hAnsiTheme="minorHAnsi" w:cstheme="minorHAnsi"/>
        </w:rPr>
        <w:t xml:space="preserve">Candidates use effective strategies to promote active student engagement, increase student motivation, increase opportunities to respond, and enhance self‐regulation of student learning. </w:t>
      </w:r>
    </w:p>
    <w:p w14:paraId="6E99E0E9" w14:textId="1EDF8BA1" w:rsidR="002B74F3" w:rsidRPr="0091027D" w:rsidRDefault="002B74F3" w:rsidP="002B74F3">
      <w:pPr>
        <w:pStyle w:val="ListParagraph"/>
        <w:ind w:left="360"/>
        <w:rPr>
          <w:rFonts w:asciiTheme="minorHAnsi" w:hAnsiTheme="minorHAnsi" w:cstheme="minorHAnsi"/>
        </w:rPr>
      </w:pPr>
      <w:r w:rsidRPr="0091027D">
        <w:rPr>
          <w:rFonts w:asciiTheme="minorHAnsi" w:hAnsiTheme="minorHAnsi" w:cstheme="minorHAnsi"/>
        </w:rPr>
        <w:t xml:space="preserve">5.3 </w:t>
      </w:r>
      <w:r w:rsidR="0091027D" w:rsidRPr="0091027D">
        <w:rPr>
          <w:rFonts w:asciiTheme="minorHAnsi" w:hAnsiTheme="minorHAnsi" w:cstheme="minorHAnsi"/>
        </w:rPr>
        <w:t>Candidates use explicit, systematic instruction to teach content, strategies, and skills to make clear what a learner needs to do or think about while learning.</w:t>
      </w:r>
    </w:p>
    <w:p w14:paraId="20562B01" w14:textId="37CD2E99" w:rsidR="002B74F3" w:rsidRPr="0091027D" w:rsidRDefault="002B74F3" w:rsidP="002B74F3">
      <w:pPr>
        <w:pStyle w:val="ListParagraph"/>
        <w:ind w:left="360"/>
        <w:rPr>
          <w:rFonts w:asciiTheme="minorHAnsi" w:hAnsiTheme="minorHAnsi" w:cstheme="minorHAnsi"/>
        </w:rPr>
      </w:pPr>
      <w:r w:rsidRPr="0091027D">
        <w:rPr>
          <w:rFonts w:asciiTheme="minorHAnsi" w:hAnsiTheme="minorHAnsi" w:cstheme="minorHAnsi"/>
        </w:rPr>
        <w:t xml:space="preserve">5.4 </w:t>
      </w:r>
      <w:r w:rsidR="0091027D" w:rsidRPr="0091027D">
        <w:rPr>
          <w:rFonts w:asciiTheme="minorHAnsi" w:hAnsiTheme="minorHAnsi" w:cstheme="minorHAnsi"/>
        </w:rPr>
        <w:t>Candidates use flexible grouping to support the use of instruction that is adapted to meet the needs of each individual and group.</w:t>
      </w:r>
    </w:p>
    <w:p w14:paraId="6E003EC9" w14:textId="77777777" w:rsidR="0091027D" w:rsidRPr="0091027D" w:rsidRDefault="002B74F3" w:rsidP="002B74F3">
      <w:pPr>
        <w:pStyle w:val="ListParagraph"/>
        <w:ind w:left="360"/>
        <w:rPr>
          <w:rFonts w:asciiTheme="minorHAnsi" w:hAnsiTheme="minorHAnsi" w:cstheme="minorHAnsi"/>
        </w:rPr>
      </w:pPr>
      <w:r w:rsidRPr="0091027D">
        <w:rPr>
          <w:rFonts w:asciiTheme="minorHAnsi" w:hAnsiTheme="minorHAnsi" w:cstheme="minorHAnsi"/>
        </w:rPr>
        <w:t xml:space="preserve">5.5 </w:t>
      </w:r>
      <w:r w:rsidR="0091027D" w:rsidRPr="0091027D">
        <w:rPr>
          <w:rFonts w:asciiTheme="minorHAnsi" w:hAnsiTheme="minorHAnsi" w:cstheme="minorHAnsi"/>
        </w:rPr>
        <w:t>Candidates organize and manage focused, intensive small group instruction to meet the learning needs of each individual.</w:t>
      </w:r>
    </w:p>
    <w:p w14:paraId="70DE7A76" w14:textId="0E6DC126" w:rsidR="002B74F3" w:rsidRPr="0091027D" w:rsidRDefault="002B74F3" w:rsidP="002B74F3">
      <w:pPr>
        <w:pStyle w:val="ListParagraph"/>
        <w:ind w:left="360"/>
        <w:rPr>
          <w:rFonts w:asciiTheme="minorHAnsi" w:hAnsiTheme="minorHAnsi" w:cstheme="minorHAnsi"/>
        </w:rPr>
      </w:pPr>
      <w:r w:rsidRPr="0091027D">
        <w:rPr>
          <w:rFonts w:asciiTheme="minorHAnsi" w:hAnsiTheme="minorHAnsi" w:cstheme="minorHAnsi"/>
        </w:rPr>
        <w:t xml:space="preserve">5.6 </w:t>
      </w:r>
      <w:r w:rsidR="0091027D" w:rsidRPr="0091027D">
        <w:rPr>
          <w:rFonts w:asciiTheme="minorHAnsi" w:hAnsiTheme="minorHAnsi" w:cstheme="minorHAnsi"/>
        </w:rPr>
        <w:t>Candidates plan and deliver specialized, individualized instruction that is used to meet the learning needs of each individual.</w:t>
      </w:r>
    </w:p>
    <w:p w14:paraId="6417CD83" w14:textId="77777777" w:rsidR="00C0732B" w:rsidRPr="00C0732B" w:rsidRDefault="00C0732B" w:rsidP="00C0732B">
      <w:pPr>
        <w:autoSpaceDE w:val="0"/>
        <w:autoSpaceDN w:val="0"/>
        <w:adjustRightInd w:val="0"/>
        <w:rPr>
          <w:rFonts w:asciiTheme="minorHAnsi" w:eastAsiaTheme="minorHAnsi" w:hAnsiTheme="minorHAnsi" w:cs="Calibri-Bold"/>
          <w:bCs/>
        </w:rPr>
      </w:pPr>
    </w:p>
    <w:p w14:paraId="00341746" w14:textId="77777777" w:rsidR="00362340" w:rsidRPr="00C0732B" w:rsidRDefault="00C0732B" w:rsidP="00C0732B">
      <w:pPr>
        <w:autoSpaceDE w:val="0"/>
        <w:autoSpaceDN w:val="0"/>
        <w:adjustRightInd w:val="0"/>
        <w:ind w:firstLine="360"/>
        <w:rPr>
          <w:rFonts w:asciiTheme="minorHAnsi" w:eastAsiaTheme="minorHAnsi" w:hAnsiTheme="minorHAnsi" w:cs="Calibri"/>
        </w:rPr>
      </w:pPr>
      <w:r w:rsidRPr="00C0732B">
        <w:rPr>
          <w:rFonts w:asciiTheme="minorHAnsi" w:eastAsiaTheme="minorHAnsi" w:hAnsiTheme="minorHAnsi" w:cs="Calibri-Bold"/>
          <w:bCs/>
        </w:rPr>
        <w:t>Beginning special educators demonstrate their mastery of this standard through the mastery of the CEC Common Core Knowledge and Skills, as well as through the appropriate CEC Specialty Area(s) Knowledge and Skills for which the program is preparing candidates</w:t>
      </w:r>
    </w:p>
    <w:p w14:paraId="696D957E" w14:textId="77777777" w:rsidR="00362340" w:rsidRPr="00362340" w:rsidRDefault="00362340" w:rsidP="00362340">
      <w:pPr>
        <w:spacing w:line="240" w:lineRule="atLeast"/>
        <w:jc w:val="both"/>
        <w:rPr>
          <w:rFonts w:asciiTheme="minorHAnsi" w:hAnsiTheme="minorHAnsi"/>
          <w:color w:val="000000"/>
        </w:rPr>
      </w:pPr>
    </w:p>
    <w:p w14:paraId="2C0D0467"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0A6EAE6D" w14:textId="77777777" w:rsidR="00295B27" w:rsidRPr="00030A06" w:rsidRDefault="00295B27" w:rsidP="00295B27">
      <w:pPr>
        <w:ind w:left="720" w:hanging="360"/>
        <w:jc w:val="both"/>
        <w:rPr>
          <w:rFonts w:ascii="Calibri" w:hAnsi="Calibri"/>
        </w:rPr>
      </w:pPr>
    </w:p>
    <w:p w14:paraId="53263841"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7C48F957" w14:textId="77777777" w:rsidR="00295B27" w:rsidRDefault="00295B27" w:rsidP="00295B27">
      <w:pPr>
        <w:jc w:val="both"/>
        <w:rPr>
          <w:rFonts w:ascii="Calibri" w:hAnsi="Calibri"/>
        </w:rPr>
      </w:pPr>
    </w:p>
    <w:p w14:paraId="169275BF" w14:textId="77777777" w:rsidR="00295B27" w:rsidRPr="00BA3FDA" w:rsidRDefault="00295B27" w:rsidP="00295B27">
      <w:pPr>
        <w:ind w:left="720"/>
        <w:jc w:val="both"/>
        <w:rPr>
          <w:rFonts w:ascii="Calibri" w:hAnsi="Calibri"/>
        </w:rPr>
      </w:pPr>
    </w:p>
    <w:p w14:paraId="0BBBCCAC"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3EA7A35F" w14:textId="77777777" w:rsidR="00295B27" w:rsidRPr="00BA3FDA" w:rsidRDefault="00295B27" w:rsidP="00295B27">
      <w:pPr>
        <w:ind w:left="720" w:hanging="360"/>
        <w:jc w:val="both"/>
        <w:rPr>
          <w:rFonts w:ascii="Calibri" w:hAnsi="Calibri"/>
          <w:sz w:val="16"/>
        </w:rPr>
      </w:pPr>
    </w:p>
    <w:p w14:paraId="403358E4"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CE5F374"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6CB96DB3" w14:textId="77777777" w:rsidR="00295B27" w:rsidRPr="00BA3FDA" w:rsidRDefault="00295B27" w:rsidP="00295B27">
      <w:pPr>
        <w:ind w:left="720"/>
        <w:jc w:val="both"/>
        <w:rPr>
          <w:rFonts w:ascii="Calibri" w:hAnsi="Calibri"/>
        </w:rPr>
      </w:pPr>
    </w:p>
    <w:p w14:paraId="20B24D96"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73573A26" w14:textId="77777777" w:rsidR="00295B27" w:rsidRPr="00295B27" w:rsidRDefault="00295B27" w:rsidP="00295B27">
      <w:pPr>
        <w:ind w:left="720"/>
        <w:jc w:val="both"/>
        <w:rPr>
          <w:rFonts w:ascii="Calibri" w:hAnsi="Calibri"/>
          <w:b/>
        </w:rPr>
      </w:pPr>
    </w:p>
    <w:p w14:paraId="745EA8A8" w14:textId="6796FAD8" w:rsidR="002B74F3" w:rsidRPr="0091027D" w:rsidRDefault="00A244E7" w:rsidP="002B74F3">
      <w:pPr>
        <w:pStyle w:val="ListParagraph"/>
        <w:ind w:left="360" w:hanging="360"/>
        <w:rPr>
          <w:rFonts w:asciiTheme="minorHAnsi" w:hAnsiTheme="minorHAnsi" w:cstheme="minorHAnsi"/>
          <w:b/>
        </w:rPr>
      </w:pPr>
      <w:r>
        <w:rPr>
          <w:rFonts w:asciiTheme="minorHAnsi" w:eastAsiaTheme="minorHAnsi" w:hAnsiTheme="minorHAnsi" w:cs="Calibri-Bold"/>
          <w:b/>
          <w:bCs/>
        </w:rPr>
        <w:t xml:space="preserve">CEC 6: </w:t>
      </w:r>
      <w:r w:rsidR="00C0732B" w:rsidRPr="00C0732B">
        <w:rPr>
          <w:rFonts w:asciiTheme="minorHAnsi" w:eastAsiaTheme="minorHAnsi" w:hAnsiTheme="minorHAnsi" w:cs="Calibri-Bold"/>
          <w:b/>
          <w:bCs/>
        </w:rPr>
        <w:t xml:space="preserve"> </w:t>
      </w:r>
      <w:r w:rsidR="0091027D" w:rsidRPr="0091027D">
        <w:rPr>
          <w:rFonts w:asciiTheme="minorHAnsi" w:hAnsiTheme="minorHAnsi" w:cstheme="minorHAnsi"/>
          <w:b/>
          <w:bCs/>
        </w:rPr>
        <w:t>Supporting Social, Emotional, and Behavioral Growth</w:t>
      </w:r>
    </w:p>
    <w:p w14:paraId="3E76C47D" w14:textId="07DBD50F" w:rsidR="0091027D" w:rsidRDefault="0091027D" w:rsidP="0091027D">
      <w:pPr>
        <w:pStyle w:val="ListParagraph"/>
        <w:spacing w:after="160" w:line="259" w:lineRule="auto"/>
        <w:ind w:left="360"/>
        <w:rPr>
          <w:rFonts w:asciiTheme="minorHAnsi" w:hAnsiTheme="minorHAnsi" w:cstheme="minorHAnsi"/>
        </w:rPr>
      </w:pPr>
      <w:r w:rsidRPr="0091027D">
        <w:rPr>
          <w:rFonts w:asciiTheme="minorHAnsi" w:hAnsiTheme="minorHAnsi" w:cstheme="minorHAnsi"/>
        </w:rPr>
        <w:t xml:space="preserve">Candidates create and contribute to safe, respectful, and productive learning environments for individuals with exceptionalities through the use of effective routines and procedures and use a range of preventive and responsive practices to support social, emotional and educational well-being. They follow ethical and legal guidelines and work collaboratively with families and other professionals to conduct behavioral assessments for intervention and program development.  </w:t>
      </w:r>
    </w:p>
    <w:p w14:paraId="17894F22" w14:textId="77777777" w:rsidR="0091027D" w:rsidRPr="0091027D" w:rsidRDefault="0091027D" w:rsidP="0091027D">
      <w:pPr>
        <w:pStyle w:val="ListParagraph"/>
        <w:spacing w:after="160" w:line="259" w:lineRule="auto"/>
        <w:ind w:left="360"/>
        <w:rPr>
          <w:rFonts w:asciiTheme="minorHAnsi" w:hAnsiTheme="minorHAnsi" w:cstheme="minorHAnsi"/>
        </w:rPr>
      </w:pPr>
    </w:p>
    <w:p w14:paraId="3810B22B" w14:textId="77777777" w:rsidR="002B74F3" w:rsidRPr="0091027D" w:rsidRDefault="002B74F3" w:rsidP="002B74F3">
      <w:pPr>
        <w:pStyle w:val="ListParagraph"/>
        <w:ind w:left="360"/>
        <w:rPr>
          <w:rFonts w:asciiTheme="minorHAnsi" w:hAnsiTheme="minorHAnsi" w:cstheme="minorHAnsi"/>
          <w:b/>
        </w:rPr>
      </w:pPr>
      <w:r w:rsidRPr="0091027D">
        <w:rPr>
          <w:rFonts w:asciiTheme="minorHAnsi" w:hAnsiTheme="minorHAnsi" w:cstheme="minorHAnsi"/>
          <w:b/>
        </w:rPr>
        <w:t xml:space="preserve">Key Elements </w:t>
      </w:r>
    </w:p>
    <w:p w14:paraId="6A95B39F" w14:textId="77777777" w:rsidR="0091027D" w:rsidRPr="0091027D" w:rsidRDefault="002B74F3" w:rsidP="002B74F3">
      <w:pPr>
        <w:pStyle w:val="ListParagraph"/>
        <w:ind w:left="360"/>
        <w:rPr>
          <w:rFonts w:asciiTheme="minorHAnsi" w:hAnsiTheme="minorHAnsi" w:cstheme="minorHAnsi"/>
        </w:rPr>
      </w:pPr>
      <w:r w:rsidRPr="0091027D">
        <w:rPr>
          <w:rFonts w:asciiTheme="minorHAnsi" w:hAnsiTheme="minorHAnsi" w:cstheme="minorHAnsi"/>
        </w:rPr>
        <w:t xml:space="preserve">6.1 </w:t>
      </w:r>
      <w:r w:rsidR="0091027D" w:rsidRPr="0091027D">
        <w:rPr>
          <w:rFonts w:asciiTheme="minorHAnsi" w:hAnsiTheme="minorHAnsi" w:cstheme="minorHAnsi"/>
        </w:rPr>
        <w:t>Candidates use effective routines and procedures to create safe, caring, respectful, and productive learning environments for individuals with exceptionalities.</w:t>
      </w:r>
    </w:p>
    <w:p w14:paraId="755DFAD0" w14:textId="7E1E399C" w:rsidR="002B74F3" w:rsidRPr="0091027D" w:rsidRDefault="002B74F3" w:rsidP="002B74F3">
      <w:pPr>
        <w:pStyle w:val="ListParagraph"/>
        <w:ind w:left="360"/>
        <w:rPr>
          <w:rFonts w:asciiTheme="minorHAnsi" w:hAnsiTheme="minorHAnsi" w:cstheme="minorHAnsi"/>
        </w:rPr>
      </w:pPr>
      <w:r w:rsidRPr="0091027D">
        <w:rPr>
          <w:rFonts w:asciiTheme="minorHAnsi" w:hAnsiTheme="minorHAnsi" w:cstheme="minorHAnsi"/>
        </w:rPr>
        <w:t xml:space="preserve">6.2 </w:t>
      </w:r>
      <w:r w:rsidR="0091027D" w:rsidRPr="0091027D">
        <w:rPr>
          <w:rFonts w:asciiTheme="minorHAnsi" w:hAnsiTheme="minorHAnsi" w:cstheme="minorHAnsi"/>
        </w:rPr>
        <w:t>Candidates use a range of preventive and responsive practices documented as effective to support individuals’ social, emotional, and educational well-being.</w:t>
      </w:r>
    </w:p>
    <w:p w14:paraId="316BE6FD" w14:textId="58B6186D" w:rsidR="002B74F3" w:rsidRPr="0091027D" w:rsidRDefault="002B74F3" w:rsidP="002B74F3">
      <w:pPr>
        <w:pStyle w:val="ListParagraph"/>
        <w:ind w:left="360"/>
        <w:rPr>
          <w:rFonts w:asciiTheme="minorHAnsi" w:hAnsiTheme="minorHAnsi" w:cstheme="minorHAnsi"/>
        </w:rPr>
      </w:pPr>
      <w:r w:rsidRPr="0091027D">
        <w:rPr>
          <w:rFonts w:asciiTheme="minorHAnsi" w:hAnsiTheme="minorHAnsi" w:cstheme="minorHAnsi"/>
        </w:rPr>
        <w:t xml:space="preserve">6.3 </w:t>
      </w:r>
      <w:r w:rsidR="0091027D" w:rsidRPr="0091027D">
        <w:rPr>
          <w:rFonts w:asciiTheme="minorHAnsi" w:hAnsiTheme="minorHAnsi" w:cstheme="minorHAnsi"/>
        </w:rPr>
        <w:t>Candidates systematically use data from a variety of sources to identify the purpose or function served by problem behavior to plan, implement, and evaluate behavioral interventions and social skills programs, including generalization to other environments.</w:t>
      </w:r>
    </w:p>
    <w:p w14:paraId="07BD7CAF" w14:textId="77777777" w:rsidR="00C0732B" w:rsidRPr="0091027D" w:rsidRDefault="00C0732B" w:rsidP="00C0732B">
      <w:pPr>
        <w:autoSpaceDE w:val="0"/>
        <w:autoSpaceDN w:val="0"/>
        <w:adjustRightInd w:val="0"/>
        <w:rPr>
          <w:rFonts w:asciiTheme="minorHAnsi" w:eastAsiaTheme="minorHAnsi" w:hAnsiTheme="minorHAnsi" w:cstheme="minorHAnsi"/>
          <w:bCs/>
        </w:rPr>
      </w:pPr>
    </w:p>
    <w:p w14:paraId="0B64E7BF" w14:textId="77777777" w:rsidR="007557C5" w:rsidRPr="00C0732B" w:rsidRDefault="00C0732B" w:rsidP="00C0732B">
      <w:pPr>
        <w:autoSpaceDE w:val="0"/>
        <w:autoSpaceDN w:val="0"/>
        <w:adjustRightInd w:val="0"/>
        <w:ind w:firstLine="360"/>
        <w:rPr>
          <w:rFonts w:asciiTheme="minorHAnsi" w:hAnsiTheme="minorHAnsi"/>
          <w:color w:val="000000"/>
        </w:rPr>
      </w:pPr>
      <w:r w:rsidRPr="00C0732B">
        <w:rPr>
          <w:rFonts w:asciiTheme="minorHAnsi" w:eastAsiaTheme="minorHAnsi" w:hAnsiTheme="minorHAnsi" w:cs="Calibri-Bold"/>
          <w:bCs/>
        </w:rPr>
        <w:t>Beginning special educators demonstrate their mastery of this standard through the mastery of the CEC Common Core Knowledge and Skills, as well as through the appropriate CEC Specialty Area(s) Knowledge and Skills for which the program is preparing candidates.</w:t>
      </w:r>
    </w:p>
    <w:p w14:paraId="391B3745" w14:textId="77777777" w:rsidR="00E87426" w:rsidRDefault="00E87426" w:rsidP="00295B27">
      <w:pPr>
        <w:pStyle w:val="BodyTextIndent"/>
        <w:ind w:left="720" w:hanging="360"/>
        <w:jc w:val="both"/>
        <w:rPr>
          <w:rFonts w:ascii="Calibri" w:hAnsi="Calibri"/>
        </w:rPr>
      </w:pPr>
    </w:p>
    <w:p w14:paraId="64242456"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14:paraId="5992E204" w14:textId="77777777" w:rsidR="00295B27" w:rsidRPr="00BA3FDA" w:rsidRDefault="00295B27" w:rsidP="00295B27">
      <w:pPr>
        <w:ind w:left="720" w:hanging="360"/>
        <w:jc w:val="both"/>
        <w:rPr>
          <w:rFonts w:ascii="Calibri" w:hAnsi="Calibri"/>
          <w:sz w:val="16"/>
        </w:rPr>
      </w:pPr>
    </w:p>
    <w:p w14:paraId="72F58712"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504BB2A7" w14:textId="77777777" w:rsidR="00295B27" w:rsidRDefault="00295B27" w:rsidP="00295B27">
      <w:pPr>
        <w:jc w:val="both"/>
        <w:rPr>
          <w:rFonts w:ascii="Calibri" w:hAnsi="Calibri"/>
        </w:rPr>
      </w:pPr>
    </w:p>
    <w:p w14:paraId="031186EA" w14:textId="77777777" w:rsidR="00295B27" w:rsidRPr="00BA3FDA" w:rsidRDefault="00295B27" w:rsidP="00295B27">
      <w:pPr>
        <w:ind w:left="720"/>
        <w:jc w:val="both"/>
        <w:rPr>
          <w:rFonts w:ascii="Calibri" w:hAnsi="Calibri"/>
        </w:rPr>
      </w:pPr>
    </w:p>
    <w:p w14:paraId="5271751B" w14:textId="77777777"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65A66C31" w14:textId="77777777" w:rsidR="00295B27" w:rsidRPr="00BA3FDA" w:rsidRDefault="00295B27" w:rsidP="007557C5">
      <w:pPr>
        <w:ind w:left="720" w:hanging="360"/>
        <w:rPr>
          <w:rFonts w:ascii="Calibri" w:hAnsi="Calibri"/>
          <w:sz w:val="16"/>
        </w:rPr>
      </w:pPr>
    </w:p>
    <w:p w14:paraId="3C918D69"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36EAC76B" w14:textId="77777777" w:rsidR="00295B27" w:rsidRPr="00BA3FDA" w:rsidRDefault="00295B27" w:rsidP="00295B27">
      <w:pPr>
        <w:ind w:left="720"/>
        <w:jc w:val="both"/>
        <w:rPr>
          <w:rFonts w:ascii="Calibri" w:hAnsi="Calibri"/>
        </w:rPr>
      </w:pPr>
      <w:r w:rsidRPr="00BA3FDA">
        <w:rPr>
          <w:rFonts w:ascii="Calibri" w:hAnsi="Calibri"/>
        </w:rPr>
        <w:lastRenderedPageBreak/>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67F11847" w14:textId="77777777" w:rsidR="00295B27" w:rsidRPr="00BA3FDA" w:rsidRDefault="00295B27" w:rsidP="00295B27">
      <w:pPr>
        <w:ind w:left="720"/>
        <w:jc w:val="both"/>
        <w:rPr>
          <w:rFonts w:ascii="Calibri" w:hAnsi="Calibri"/>
        </w:rPr>
      </w:pPr>
    </w:p>
    <w:p w14:paraId="273D55C7"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7710820A" w14:textId="77777777" w:rsidR="00295B27" w:rsidRDefault="00295B27" w:rsidP="00295B27">
      <w:pPr>
        <w:jc w:val="both"/>
        <w:rPr>
          <w:rFonts w:ascii="Calibri" w:hAnsi="Calibri"/>
        </w:rPr>
      </w:pPr>
    </w:p>
    <w:p w14:paraId="4F59B62A" w14:textId="1C205693" w:rsidR="002B74F3" w:rsidRPr="0026355E" w:rsidRDefault="00A244E7" w:rsidP="002B74F3">
      <w:pPr>
        <w:pStyle w:val="ListParagraph"/>
        <w:ind w:left="360" w:hanging="360"/>
        <w:rPr>
          <w:rFonts w:asciiTheme="minorHAnsi" w:hAnsiTheme="minorHAnsi" w:cstheme="minorHAnsi"/>
          <w:b/>
        </w:rPr>
      </w:pPr>
      <w:r>
        <w:rPr>
          <w:rFonts w:ascii="Calibri" w:hAnsi="Calibri"/>
          <w:b/>
        </w:rPr>
        <w:t xml:space="preserve">CEC 7: </w:t>
      </w:r>
      <w:r w:rsidR="00C0732B" w:rsidRPr="00C0732B">
        <w:rPr>
          <w:rFonts w:ascii="Calibri" w:hAnsi="Calibri"/>
          <w:b/>
        </w:rPr>
        <w:t xml:space="preserve"> </w:t>
      </w:r>
      <w:r w:rsidR="0091027D" w:rsidRPr="0026355E">
        <w:rPr>
          <w:rFonts w:asciiTheme="minorHAnsi" w:hAnsiTheme="minorHAnsi" w:cstheme="minorHAnsi"/>
          <w:b/>
          <w:bCs/>
        </w:rPr>
        <w:t>Collaborating with Team Members</w:t>
      </w:r>
    </w:p>
    <w:p w14:paraId="10FCE8FA" w14:textId="0756BC04" w:rsidR="0091027D" w:rsidRPr="0026355E" w:rsidRDefault="0091027D" w:rsidP="0091027D">
      <w:pPr>
        <w:pStyle w:val="ListParagraph"/>
        <w:ind w:left="360"/>
        <w:rPr>
          <w:rFonts w:asciiTheme="minorHAnsi" w:hAnsiTheme="minorHAnsi" w:cstheme="minorHAnsi"/>
        </w:rPr>
      </w:pPr>
      <w:r w:rsidRPr="0026355E">
        <w:rPr>
          <w:rFonts w:asciiTheme="minorHAnsi" w:hAnsiTheme="minorHAnsi" w:cstheme="minorHAnsi"/>
        </w:rPr>
        <w:t>Candidates apply team processes and communication strategies to collaborate in a culturally responsive manner with families, paraprofessionals, and other professionals within the school, other educational settings, and the community to plan programs and access services for individuals with exceptionalities and their families.</w:t>
      </w:r>
    </w:p>
    <w:p w14:paraId="25779C14" w14:textId="77777777" w:rsidR="0026355E" w:rsidRPr="0026355E" w:rsidRDefault="0026355E" w:rsidP="0091027D">
      <w:pPr>
        <w:pStyle w:val="ListParagraph"/>
        <w:ind w:left="360"/>
        <w:rPr>
          <w:rFonts w:asciiTheme="minorHAnsi" w:hAnsiTheme="minorHAnsi" w:cstheme="minorHAnsi"/>
        </w:rPr>
      </w:pPr>
    </w:p>
    <w:p w14:paraId="1AAFEF00" w14:textId="77777777" w:rsidR="002B74F3" w:rsidRPr="0026355E" w:rsidRDefault="002B74F3" w:rsidP="002B74F3">
      <w:pPr>
        <w:pStyle w:val="ListParagraph"/>
        <w:ind w:left="360"/>
        <w:rPr>
          <w:rFonts w:asciiTheme="minorHAnsi" w:hAnsiTheme="minorHAnsi" w:cstheme="minorHAnsi"/>
          <w:b/>
        </w:rPr>
      </w:pPr>
      <w:r w:rsidRPr="0026355E">
        <w:rPr>
          <w:rFonts w:asciiTheme="minorHAnsi" w:hAnsiTheme="minorHAnsi" w:cstheme="minorHAnsi"/>
          <w:b/>
        </w:rPr>
        <w:t xml:space="preserve">Key Elements </w:t>
      </w:r>
    </w:p>
    <w:p w14:paraId="6A7086A0" w14:textId="3FAC50D7" w:rsidR="002B74F3" w:rsidRPr="0026355E" w:rsidRDefault="002B74F3" w:rsidP="002B74F3">
      <w:pPr>
        <w:pStyle w:val="ListParagraph"/>
        <w:ind w:left="360"/>
        <w:rPr>
          <w:rFonts w:asciiTheme="minorHAnsi" w:hAnsiTheme="minorHAnsi" w:cstheme="minorHAnsi"/>
        </w:rPr>
      </w:pPr>
      <w:r w:rsidRPr="0026355E">
        <w:rPr>
          <w:rFonts w:asciiTheme="minorHAnsi" w:hAnsiTheme="minorHAnsi" w:cstheme="minorHAnsi"/>
        </w:rPr>
        <w:t xml:space="preserve">7.1 </w:t>
      </w:r>
      <w:r w:rsidR="0026355E" w:rsidRPr="0026355E">
        <w:rPr>
          <w:rFonts w:asciiTheme="minorHAnsi" w:hAnsiTheme="minorHAnsi" w:cstheme="minorHAnsi"/>
        </w:rPr>
        <w:t>Candidates utilize communication, group facilitation, and problem–solving strategies in a culturally responsive manner to lead effective meetings and share expertise and knowledge to build team capacity and jointly address students’ instructional and behavioral needs.</w:t>
      </w:r>
    </w:p>
    <w:p w14:paraId="79E987BB" w14:textId="7D4C1EEA" w:rsidR="002B74F3" w:rsidRPr="0026355E" w:rsidRDefault="002B74F3" w:rsidP="0026355E">
      <w:pPr>
        <w:pStyle w:val="ListParagraph"/>
        <w:ind w:left="360"/>
        <w:rPr>
          <w:rFonts w:asciiTheme="minorHAnsi" w:hAnsiTheme="minorHAnsi" w:cstheme="minorHAnsi"/>
        </w:rPr>
      </w:pPr>
      <w:r w:rsidRPr="0026355E">
        <w:rPr>
          <w:rFonts w:asciiTheme="minorHAnsi" w:hAnsiTheme="minorHAnsi" w:cstheme="minorHAnsi"/>
        </w:rPr>
        <w:t xml:space="preserve">7.2 </w:t>
      </w:r>
      <w:r w:rsidR="0026355E" w:rsidRPr="0026355E">
        <w:rPr>
          <w:rFonts w:asciiTheme="minorHAnsi" w:hAnsiTheme="minorHAnsi" w:cstheme="minorHAnsi"/>
        </w:rPr>
        <w:t>Candidates collaborate, communicate, and coordinate with families, paraprofessionals, and other professionals within the educational setting to assess, plan, and implement effective programs and services that promote progress toward measurable outcomes for individuals with and without exceptionalities and their families.</w:t>
      </w:r>
    </w:p>
    <w:p w14:paraId="6895CC76" w14:textId="612FC1C6" w:rsidR="00C0732B" w:rsidRPr="0026355E" w:rsidRDefault="002B74F3" w:rsidP="0026355E">
      <w:pPr>
        <w:pStyle w:val="ListParagraph"/>
        <w:ind w:left="360"/>
        <w:rPr>
          <w:rFonts w:asciiTheme="minorHAnsi" w:hAnsiTheme="minorHAnsi" w:cstheme="minorHAnsi"/>
        </w:rPr>
      </w:pPr>
      <w:r w:rsidRPr="0026355E">
        <w:rPr>
          <w:rFonts w:asciiTheme="minorHAnsi" w:hAnsiTheme="minorHAnsi" w:cstheme="minorHAnsi"/>
        </w:rPr>
        <w:t xml:space="preserve">7.3 </w:t>
      </w:r>
      <w:r w:rsidR="0026355E" w:rsidRPr="0026355E">
        <w:rPr>
          <w:rFonts w:asciiTheme="minorHAnsi" w:hAnsiTheme="minorHAnsi" w:cstheme="minorHAnsi"/>
        </w:rPr>
        <w:t>Candidates collaborate, communicate, and coordinate with professionals and agencies within the community to identify and access services, resources, and supports to meet the identified needs of individuals with exceptionalities and their families.</w:t>
      </w:r>
    </w:p>
    <w:p w14:paraId="0029A35F" w14:textId="7DD11487" w:rsidR="0026355E" w:rsidRPr="0026355E" w:rsidRDefault="0026355E" w:rsidP="0026355E">
      <w:pPr>
        <w:pStyle w:val="ListParagraph"/>
        <w:ind w:left="360"/>
        <w:rPr>
          <w:rFonts w:asciiTheme="minorHAnsi" w:hAnsiTheme="minorHAnsi" w:cstheme="minorHAnsi"/>
        </w:rPr>
      </w:pPr>
      <w:r w:rsidRPr="0026355E">
        <w:rPr>
          <w:rFonts w:asciiTheme="minorHAnsi" w:hAnsiTheme="minorHAnsi" w:cstheme="minorHAnsi"/>
        </w:rPr>
        <w:t>7.4 Candidates work with and mentor paraprofessionals in the paraprofessionals’ role of supporting the education of individuals with exceptionalities and their families.</w:t>
      </w:r>
    </w:p>
    <w:p w14:paraId="590D7C3F" w14:textId="77777777" w:rsidR="0026355E" w:rsidRPr="00C0732B" w:rsidRDefault="0026355E" w:rsidP="0026355E">
      <w:pPr>
        <w:pStyle w:val="ListParagraph"/>
        <w:ind w:left="360"/>
        <w:rPr>
          <w:rFonts w:ascii="Calibri" w:hAnsi="Calibri"/>
        </w:rPr>
      </w:pPr>
    </w:p>
    <w:p w14:paraId="55D1BCE8" w14:textId="77777777" w:rsidR="00C0732B" w:rsidRDefault="00C0732B" w:rsidP="00C0732B">
      <w:pPr>
        <w:ind w:firstLine="720"/>
        <w:jc w:val="both"/>
        <w:rPr>
          <w:rFonts w:ascii="Calibri" w:hAnsi="Calibri"/>
          <w:b/>
        </w:rPr>
      </w:pPr>
      <w:r w:rsidRPr="00C0732B">
        <w:rPr>
          <w:rFonts w:ascii="Calibri" w:hAnsi="Calibri"/>
        </w:rPr>
        <w:t>Beginning special educators demonstrate their mastery of this standard through the mastery of the CEC Common Core Knowledge and Skills, as well as through the appropriate CEC Specialty Area(s) Knowledge and Skills for which the program is preparing candidates.</w:t>
      </w:r>
      <w:r w:rsidR="00295B27" w:rsidRPr="009601A4">
        <w:rPr>
          <w:rFonts w:ascii="Calibri" w:hAnsi="Calibri"/>
          <w:b/>
        </w:rPr>
        <w:t xml:space="preserve"> </w:t>
      </w:r>
    </w:p>
    <w:p w14:paraId="6A48FBA7" w14:textId="77777777" w:rsidR="00C0732B" w:rsidRDefault="00C0732B" w:rsidP="00C0732B">
      <w:pPr>
        <w:jc w:val="both"/>
        <w:rPr>
          <w:rFonts w:ascii="Calibri" w:hAnsi="Calibri"/>
          <w:b/>
        </w:rPr>
      </w:pPr>
    </w:p>
    <w:p w14:paraId="0CEB1AAD" w14:textId="77777777" w:rsidR="00C0732B" w:rsidRPr="00BA3FDA" w:rsidRDefault="00C0732B" w:rsidP="00C0732B">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14:paraId="326B0CA1" w14:textId="77777777" w:rsidR="00C0732B" w:rsidRPr="00BA3FDA" w:rsidRDefault="00C0732B" w:rsidP="00C0732B">
      <w:pPr>
        <w:ind w:left="720" w:hanging="360"/>
        <w:jc w:val="both"/>
        <w:rPr>
          <w:rFonts w:ascii="Calibri" w:hAnsi="Calibri"/>
          <w:sz w:val="16"/>
        </w:rPr>
      </w:pPr>
    </w:p>
    <w:p w14:paraId="4FD055A7" w14:textId="77777777" w:rsidR="00C0732B" w:rsidRPr="00BA3FDA" w:rsidRDefault="00C0732B" w:rsidP="00C0732B">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0672C75B" w14:textId="77777777" w:rsidR="00C0732B" w:rsidRDefault="00C0732B" w:rsidP="00C0732B">
      <w:pPr>
        <w:jc w:val="both"/>
        <w:rPr>
          <w:rFonts w:ascii="Calibri" w:hAnsi="Calibri"/>
        </w:rPr>
      </w:pPr>
    </w:p>
    <w:p w14:paraId="7C569FCF" w14:textId="77777777" w:rsidR="00C0732B" w:rsidRPr="00BA3FDA" w:rsidRDefault="00C0732B" w:rsidP="00C0732B">
      <w:pPr>
        <w:ind w:left="720"/>
        <w:jc w:val="both"/>
        <w:rPr>
          <w:rFonts w:ascii="Calibri" w:hAnsi="Calibri"/>
        </w:rPr>
      </w:pPr>
    </w:p>
    <w:p w14:paraId="223DB96B" w14:textId="77777777" w:rsidR="00C0732B" w:rsidRPr="00030A06" w:rsidRDefault="00C0732B" w:rsidP="00C0732B">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34FF0308" w14:textId="77777777" w:rsidR="00C0732B" w:rsidRPr="00BA3FDA" w:rsidRDefault="00C0732B" w:rsidP="00C0732B">
      <w:pPr>
        <w:ind w:left="720" w:hanging="360"/>
        <w:rPr>
          <w:rFonts w:ascii="Calibri" w:hAnsi="Calibri"/>
          <w:sz w:val="16"/>
        </w:rPr>
      </w:pPr>
    </w:p>
    <w:p w14:paraId="3624167C" w14:textId="77777777" w:rsidR="00C0732B" w:rsidRPr="00BA3FDA" w:rsidRDefault="00C0732B" w:rsidP="00C0732B">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217F5EF4" w14:textId="77777777" w:rsidR="00C0732B" w:rsidRPr="00BA3FDA" w:rsidRDefault="00C0732B" w:rsidP="00C0732B">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E6A6A31" w14:textId="77777777" w:rsidR="00C0732B" w:rsidRPr="00BA3FDA" w:rsidRDefault="00C0732B" w:rsidP="00C0732B">
      <w:pPr>
        <w:ind w:left="720"/>
        <w:jc w:val="both"/>
        <w:rPr>
          <w:rFonts w:ascii="Calibri" w:hAnsi="Calibri"/>
        </w:rPr>
      </w:pPr>
    </w:p>
    <w:p w14:paraId="4378B271" w14:textId="77777777" w:rsidR="00C0732B" w:rsidRPr="00C8134A" w:rsidRDefault="00C0732B" w:rsidP="00C0732B">
      <w:pPr>
        <w:ind w:left="720"/>
        <w:jc w:val="both"/>
        <w:rPr>
          <w:rFonts w:ascii="Calibri" w:hAnsi="Calibri"/>
          <w:b/>
        </w:rPr>
      </w:pPr>
      <w:r>
        <w:rPr>
          <w:rFonts w:ascii="Calibri" w:hAnsi="Calibri"/>
        </w:rPr>
        <w:t xml:space="preserve">ii.   </w:t>
      </w:r>
      <w:r w:rsidRPr="00C8134A">
        <w:rPr>
          <w:rFonts w:ascii="Calibri" w:hAnsi="Calibri"/>
          <w:b/>
        </w:rPr>
        <w:t>Rationale:</w:t>
      </w:r>
    </w:p>
    <w:p w14:paraId="08626E53" w14:textId="77777777" w:rsidR="00C0732B" w:rsidRDefault="00C0732B" w:rsidP="00C0732B">
      <w:pPr>
        <w:jc w:val="both"/>
        <w:rPr>
          <w:rFonts w:ascii="Calibri" w:hAnsi="Calibri"/>
        </w:rPr>
      </w:pPr>
    </w:p>
    <w:p w14:paraId="432F0E64" w14:textId="77777777" w:rsidR="00C0732B" w:rsidRDefault="00C0732B" w:rsidP="00C0732B">
      <w:pPr>
        <w:jc w:val="both"/>
        <w:rPr>
          <w:rFonts w:ascii="Calibri" w:hAnsi="Calibri"/>
        </w:rPr>
      </w:pPr>
    </w:p>
    <w:p w14:paraId="7F47DA8E" w14:textId="77777777" w:rsidR="00C0732B" w:rsidRDefault="00C0732B" w:rsidP="00C0732B">
      <w:pPr>
        <w:jc w:val="both"/>
        <w:rPr>
          <w:rFonts w:ascii="Calibri" w:hAnsi="Calibri"/>
          <w:b/>
        </w:rPr>
      </w:pPr>
    </w:p>
    <w:p w14:paraId="02987DB0" w14:textId="77777777" w:rsidR="00295B27" w:rsidRPr="00BA3FDA" w:rsidRDefault="00295B27" w:rsidP="00C0732B">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AC7804">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14:paraId="2F1A8568" w14:textId="77777777" w:rsidR="00295B27" w:rsidRPr="00BA3FDA" w:rsidRDefault="00295B27" w:rsidP="00295B27">
      <w:pPr>
        <w:tabs>
          <w:tab w:val="num" w:pos="1440"/>
        </w:tabs>
        <w:jc w:val="both"/>
        <w:rPr>
          <w:rFonts w:ascii="Calibri" w:hAnsi="Calibri"/>
        </w:rPr>
      </w:pPr>
    </w:p>
    <w:p w14:paraId="277CB0AA" w14:textId="77777777" w:rsidR="00295B27" w:rsidRDefault="00295B27" w:rsidP="00295B27">
      <w:pPr>
        <w:jc w:val="both"/>
        <w:rPr>
          <w:rFonts w:ascii="Calibri" w:hAnsi="Calibri"/>
        </w:rPr>
      </w:pPr>
    </w:p>
    <w:p w14:paraId="759237FB" w14:textId="77777777"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C32357">
        <w:rPr>
          <w:rFonts w:ascii="Calibri" w:hAnsi="Calibri"/>
          <w:b/>
        </w:rPr>
        <w:t>Team</w:t>
      </w:r>
      <w:r w:rsidR="00C32357" w:rsidRPr="00C32357">
        <w:rPr>
          <w:rFonts w:ascii="Calibri" w:hAnsi="Calibri"/>
          <w:b/>
        </w:rPr>
        <w:t xml:space="preserve"> for the Site Visit</w:t>
      </w:r>
      <w:r w:rsidR="00AC7804">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14:paraId="057A8A4E" w14:textId="77777777" w:rsidR="00295B27" w:rsidRDefault="00295B27" w:rsidP="00295B27">
      <w:pPr>
        <w:shd w:val="clear" w:color="auto" w:fill="FFFFFF"/>
        <w:jc w:val="both"/>
        <w:rPr>
          <w:rFonts w:ascii="Calibri" w:hAnsi="Calibri"/>
        </w:rPr>
      </w:pPr>
    </w:p>
    <w:p w14:paraId="49187806" w14:textId="77777777" w:rsidR="00295B27" w:rsidRPr="00BA3FDA" w:rsidRDefault="00295B27" w:rsidP="00295B27">
      <w:pPr>
        <w:jc w:val="both"/>
        <w:rPr>
          <w:rFonts w:ascii="Calibri" w:hAnsi="Calibri"/>
        </w:rPr>
      </w:pPr>
    </w:p>
    <w:p w14:paraId="4AC16608" w14:textId="77777777" w:rsidR="00295B27" w:rsidRPr="00BA3FDA"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617F19">
        <w:rPr>
          <w:rFonts w:ascii="Calibri" w:hAnsi="Calibri"/>
        </w:rPr>
        <w:t>the Education Standards and Practices Board Executive Director at (701) 328-9646.</w:t>
      </w:r>
    </w:p>
    <w:p w14:paraId="7874114D" w14:textId="77777777"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AE73ED">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33C4" w14:textId="77777777" w:rsidR="00A5623C" w:rsidRDefault="00A5623C">
      <w:r>
        <w:separator/>
      </w:r>
    </w:p>
  </w:endnote>
  <w:endnote w:type="continuationSeparator" w:id="0">
    <w:p w14:paraId="04F7280A" w14:textId="77777777" w:rsidR="00A5623C" w:rsidRDefault="00A5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67FB" w14:textId="77777777"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8E0AD" w14:textId="77777777" w:rsidR="00F2007E" w:rsidRDefault="003D6A7A"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FF8D" w14:textId="77777777"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E11">
      <w:rPr>
        <w:rStyle w:val="PageNumber"/>
        <w:noProof/>
      </w:rPr>
      <w:t>8</w:t>
    </w:r>
    <w:r>
      <w:rPr>
        <w:rStyle w:val="PageNumber"/>
      </w:rPr>
      <w:fldChar w:fldCharType="end"/>
    </w:r>
  </w:p>
  <w:p w14:paraId="0642B225" w14:textId="77777777" w:rsidR="00F2007E" w:rsidRDefault="003D6A7A"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7FC8" w14:textId="77777777" w:rsidR="00A5623C" w:rsidRDefault="00A5623C">
      <w:r>
        <w:separator/>
      </w:r>
    </w:p>
  </w:footnote>
  <w:footnote w:type="continuationSeparator" w:id="0">
    <w:p w14:paraId="2EFA0D9E" w14:textId="77777777" w:rsidR="00A5623C" w:rsidRDefault="00A56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5FB26C0"/>
    <w:multiLevelType w:val="multilevel"/>
    <w:tmpl w:val="7940FB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4"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7"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40"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3"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7"/>
  </w:num>
  <w:num w:numId="3">
    <w:abstractNumId w:val="45"/>
  </w:num>
  <w:num w:numId="4">
    <w:abstractNumId w:val="29"/>
  </w:num>
  <w:num w:numId="5">
    <w:abstractNumId w:val="4"/>
  </w:num>
  <w:num w:numId="6">
    <w:abstractNumId w:val="23"/>
  </w:num>
  <w:num w:numId="7">
    <w:abstractNumId w:val="37"/>
  </w:num>
  <w:num w:numId="8">
    <w:abstractNumId w:val="35"/>
  </w:num>
  <w:num w:numId="9">
    <w:abstractNumId w:val="8"/>
  </w:num>
  <w:num w:numId="10">
    <w:abstractNumId w:val="41"/>
  </w:num>
  <w:num w:numId="11">
    <w:abstractNumId w:val="22"/>
  </w:num>
  <w:num w:numId="12">
    <w:abstractNumId w:val="27"/>
  </w:num>
  <w:num w:numId="13">
    <w:abstractNumId w:val="43"/>
  </w:num>
  <w:num w:numId="14">
    <w:abstractNumId w:val="40"/>
  </w:num>
  <w:num w:numId="15">
    <w:abstractNumId w:val="14"/>
  </w:num>
  <w:num w:numId="16">
    <w:abstractNumId w:val="26"/>
  </w:num>
  <w:num w:numId="17">
    <w:abstractNumId w:val="12"/>
  </w:num>
  <w:num w:numId="18">
    <w:abstractNumId w:val="24"/>
  </w:num>
  <w:num w:numId="19">
    <w:abstractNumId w:val="44"/>
  </w:num>
  <w:num w:numId="20">
    <w:abstractNumId w:val="34"/>
  </w:num>
  <w:num w:numId="21">
    <w:abstractNumId w:val="46"/>
  </w:num>
  <w:num w:numId="22">
    <w:abstractNumId w:val="0"/>
  </w:num>
  <w:num w:numId="23">
    <w:abstractNumId w:val="31"/>
  </w:num>
  <w:num w:numId="24">
    <w:abstractNumId w:val="18"/>
  </w:num>
  <w:num w:numId="25">
    <w:abstractNumId w:val="13"/>
  </w:num>
  <w:num w:numId="26">
    <w:abstractNumId w:val="1"/>
  </w:num>
  <w:num w:numId="27">
    <w:abstractNumId w:val="20"/>
  </w:num>
  <w:num w:numId="28">
    <w:abstractNumId w:val="32"/>
  </w:num>
  <w:num w:numId="29">
    <w:abstractNumId w:val="33"/>
  </w:num>
  <w:num w:numId="30">
    <w:abstractNumId w:val="42"/>
  </w:num>
  <w:num w:numId="31">
    <w:abstractNumId w:val="15"/>
  </w:num>
  <w:num w:numId="32">
    <w:abstractNumId w:val="16"/>
  </w:num>
  <w:num w:numId="33">
    <w:abstractNumId w:val="38"/>
  </w:num>
  <w:num w:numId="34">
    <w:abstractNumId w:val="21"/>
  </w:num>
  <w:num w:numId="35">
    <w:abstractNumId w:val="30"/>
  </w:num>
  <w:num w:numId="36">
    <w:abstractNumId w:val="36"/>
  </w:num>
  <w:num w:numId="37">
    <w:abstractNumId w:val="11"/>
  </w:num>
  <w:num w:numId="38">
    <w:abstractNumId w:val="5"/>
  </w:num>
  <w:num w:numId="39">
    <w:abstractNumId w:val="39"/>
  </w:num>
  <w:num w:numId="40">
    <w:abstractNumId w:val="25"/>
  </w:num>
  <w:num w:numId="41">
    <w:abstractNumId w:val="2"/>
  </w:num>
  <w:num w:numId="42">
    <w:abstractNumId w:val="19"/>
  </w:num>
  <w:num w:numId="43">
    <w:abstractNumId w:val="17"/>
  </w:num>
  <w:num w:numId="44">
    <w:abstractNumId w:val="28"/>
  </w:num>
  <w:num w:numId="45">
    <w:abstractNumId w:val="10"/>
  </w:num>
  <w:num w:numId="46">
    <w:abstractNumId w:val="9"/>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B27"/>
    <w:rsid w:val="00030A06"/>
    <w:rsid w:val="00034838"/>
    <w:rsid w:val="000749A8"/>
    <w:rsid w:val="000840BD"/>
    <w:rsid w:val="000A0735"/>
    <w:rsid w:val="00175E55"/>
    <w:rsid w:val="0026355E"/>
    <w:rsid w:val="00295B27"/>
    <w:rsid w:val="002B2942"/>
    <w:rsid w:val="002B74F3"/>
    <w:rsid w:val="002C0482"/>
    <w:rsid w:val="00302203"/>
    <w:rsid w:val="003060DD"/>
    <w:rsid w:val="00362340"/>
    <w:rsid w:val="004101B1"/>
    <w:rsid w:val="00443E11"/>
    <w:rsid w:val="004F2548"/>
    <w:rsid w:val="004F56FE"/>
    <w:rsid w:val="004F5756"/>
    <w:rsid w:val="00501237"/>
    <w:rsid w:val="0050691B"/>
    <w:rsid w:val="005B138D"/>
    <w:rsid w:val="00617F19"/>
    <w:rsid w:val="007155EF"/>
    <w:rsid w:val="007557C5"/>
    <w:rsid w:val="0084446D"/>
    <w:rsid w:val="0087262E"/>
    <w:rsid w:val="0091027D"/>
    <w:rsid w:val="00943413"/>
    <w:rsid w:val="00A244E7"/>
    <w:rsid w:val="00A24F1A"/>
    <w:rsid w:val="00A5623C"/>
    <w:rsid w:val="00AC7804"/>
    <w:rsid w:val="00AE73ED"/>
    <w:rsid w:val="00C0732B"/>
    <w:rsid w:val="00C32357"/>
    <w:rsid w:val="00D75953"/>
    <w:rsid w:val="00E87426"/>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90DB"/>
  <w15:docId w15:val="{B5A751F3-4EF8-47F4-BAF2-C1850186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32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630E-CD46-4891-BC30-648990E8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Pitkin, Rebecca S.</cp:lastModifiedBy>
  <cp:revision>4</cp:revision>
  <cp:lastPrinted>2017-06-21T15:18:00Z</cp:lastPrinted>
  <dcterms:created xsi:type="dcterms:W3CDTF">2022-07-25T18:35:00Z</dcterms:created>
  <dcterms:modified xsi:type="dcterms:W3CDTF">2022-07-26T21:22:00Z</dcterms:modified>
</cp:coreProperties>
</file>