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27" w:rsidRPr="00BA3FDA" w:rsidRDefault="00EB4073"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458D8C8B" wp14:editId="62557BF2">
            <wp:simplePos x="0" y="0"/>
            <wp:positionH relativeFrom="column">
              <wp:posOffset>38100</wp:posOffset>
            </wp:positionH>
            <wp:positionV relativeFrom="paragraph">
              <wp:posOffset>-426720</wp:posOffset>
            </wp:positionV>
            <wp:extent cx="1257300" cy="10433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043305"/>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Default="00EB4073" w:rsidP="00EB4073">
      <w:pPr>
        <w:tabs>
          <w:tab w:val="center" w:pos="4680"/>
        </w:tabs>
        <w:rPr>
          <w:rFonts w:ascii="Calibri" w:hAnsi="Calibri"/>
          <w:b/>
          <w:sz w:val="28"/>
          <w:szCs w:val="28"/>
        </w:rPr>
      </w:pPr>
      <w:r>
        <w:rPr>
          <w:rFonts w:ascii="Calibri" w:hAnsi="Calibri"/>
          <w:b/>
          <w:sz w:val="28"/>
          <w:szCs w:val="28"/>
        </w:rPr>
        <w:tab/>
      </w:r>
      <w:r w:rsidR="00C07AFA">
        <w:rPr>
          <w:rFonts w:ascii="Calibri" w:hAnsi="Calibri"/>
          <w:b/>
          <w:sz w:val="28"/>
          <w:szCs w:val="28"/>
        </w:rPr>
        <w:t>Mathematics</w:t>
      </w:r>
      <w:r w:rsidR="00295B27">
        <w:rPr>
          <w:rFonts w:ascii="Calibri" w:hAnsi="Calibri"/>
          <w:b/>
          <w:sz w:val="28"/>
          <w:szCs w:val="28"/>
        </w:rPr>
        <w:t xml:space="preserve"> Education</w:t>
      </w:r>
    </w:p>
    <w:p w:rsidR="00EB4073" w:rsidRPr="00BA3FDA" w:rsidRDefault="00EB4073" w:rsidP="00295B27">
      <w:pPr>
        <w:jc w:val="center"/>
        <w:rPr>
          <w:rFonts w:ascii="Calibri" w:hAnsi="Calibri"/>
          <w:b/>
          <w:sz w:val="28"/>
          <w:szCs w:val="28"/>
        </w:rPr>
      </w:pPr>
      <w:r>
        <w:rPr>
          <w:rFonts w:ascii="Calibri" w:hAnsi="Calibri"/>
          <w:b/>
          <w:sz w:val="28"/>
          <w:szCs w:val="28"/>
        </w:rPr>
        <w:t>(05-17)</w:t>
      </w:r>
    </w:p>
    <w:p w:rsidR="00295B27" w:rsidRPr="002529B0" w:rsidRDefault="00295B27" w:rsidP="00EB4073">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AF0190">
        <w:rPr>
          <w:rFonts w:ascii="Calibri" w:hAnsi="Calibri"/>
          <w:b/>
        </w:rPr>
      </w:r>
      <w:r w:rsidR="00AF0190">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AF0190">
        <w:rPr>
          <w:rFonts w:ascii="Calibri" w:hAnsi="Calibri"/>
          <w:b/>
        </w:rPr>
      </w:r>
      <w:r w:rsidR="00AF0190">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AF0190">
        <w:rPr>
          <w:rFonts w:ascii="Calibri" w:hAnsi="Calibri"/>
          <w:b/>
        </w:rPr>
      </w:r>
      <w:r w:rsidR="00AF0190">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CE7CED">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CE7CED">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AF0190">
        <w:rPr>
          <w:rFonts w:ascii="Calibri" w:hAnsi="Calibri"/>
          <w:b/>
        </w:rPr>
      </w:r>
      <w:r w:rsidR="00AF0190">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AF0190">
        <w:rPr>
          <w:rFonts w:ascii="Calibri" w:hAnsi="Calibri"/>
          <w:b/>
        </w:rPr>
      </w:r>
      <w:r w:rsidR="00AF0190">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CE7CED">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007DE7" w:rsidRDefault="00007DE7" w:rsidP="00C42F37">
            <w:pPr>
              <w:widowControl w:val="0"/>
              <w:tabs>
                <w:tab w:val="left" w:pos="1440"/>
              </w:tabs>
              <w:autoSpaceDE w:val="0"/>
              <w:autoSpaceDN w:val="0"/>
              <w:adjustRightInd w:val="0"/>
              <w:jc w:val="center"/>
              <w:rPr>
                <w:rFonts w:ascii="Calibri" w:hAnsi="Calibri"/>
                <w:b/>
              </w:rPr>
            </w:pPr>
            <w:r w:rsidRPr="00007DE7">
              <w:rPr>
                <w:rFonts w:ascii="Calibri" w:hAnsi="Calibri"/>
                <w:b/>
              </w:rPr>
              <w:t>11010.1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007DE7" w:rsidRDefault="00007DE7" w:rsidP="00C42F37">
            <w:pPr>
              <w:widowControl w:val="0"/>
              <w:tabs>
                <w:tab w:val="left" w:pos="1440"/>
              </w:tabs>
              <w:autoSpaceDE w:val="0"/>
              <w:autoSpaceDN w:val="0"/>
              <w:adjustRightInd w:val="0"/>
              <w:jc w:val="center"/>
              <w:rPr>
                <w:rFonts w:ascii="Calibri" w:hAnsi="Calibri"/>
                <w:b/>
              </w:rPr>
            </w:pPr>
            <w:r w:rsidRPr="00007DE7">
              <w:rPr>
                <w:rFonts w:ascii="Calibri" w:hAnsi="Calibri"/>
                <w:b/>
              </w:rPr>
              <w:t>11010.2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007DE7" w:rsidRDefault="00007DE7" w:rsidP="00C42F37">
            <w:pPr>
              <w:widowControl w:val="0"/>
              <w:tabs>
                <w:tab w:val="left" w:pos="1440"/>
              </w:tabs>
              <w:autoSpaceDE w:val="0"/>
              <w:autoSpaceDN w:val="0"/>
              <w:adjustRightInd w:val="0"/>
              <w:jc w:val="center"/>
              <w:rPr>
                <w:rFonts w:ascii="Calibri" w:hAnsi="Calibri"/>
                <w:b/>
              </w:rPr>
            </w:pPr>
            <w:r w:rsidRPr="00007DE7">
              <w:rPr>
                <w:rFonts w:ascii="Calibri" w:hAnsi="Calibri"/>
                <w:b/>
              </w:rPr>
              <w:t>11010.3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007DE7" w:rsidRDefault="00007DE7" w:rsidP="00C42F37">
            <w:pPr>
              <w:widowControl w:val="0"/>
              <w:tabs>
                <w:tab w:val="left" w:pos="1440"/>
              </w:tabs>
              <w:autoSpaceDE w:val="0"/>
              <w:autoSpaceDN w:val="0"/>
              <w:adjustRightInd w:val="0"/>
              <w:jc w:val="center"/>
              <w:rPr>
                <w:rFonts w:ascii="Calibri" w:hAnsi="Calibri"/>
                <w:b/>
              </w:rPr>
            </w:pPr>
            <w:r w:rsidRPr="00007DE7">
              <w:rPr>
                <w:rFonts w:ascii="Calibri" w:hAnsi="Calibri"/>
                <w:b/>
              </w:rPr>
              <w:t>11010.4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007DE7" w:rsidRDefault="00007DE7" w:rsidP="00C42F37">
            <w:pPr>
              <w:widowControl w:val="0"/>
              <w:tabs>
                <w:tab w:val="left" w:pos="1440"/>
              </w:tabs>
              <w:autoSpaceDE w:val="0"/>
              <w:autoSpaceDN w:val="0"/>
              <w:adjustRightInd w:val="0"/>
              <w:jc w:val="center"/>
              <w:rPr>
                <w:rFonts w:ascii="Calibri" w:hAnsi="Calibri"/>
                <w:b/>
              </w:rPr>
            </w:pPr>
            <w:r w:rsidRPr="00007DE7">
              <w:rPr>
                <w:rFonts w:ascii="Calibri" w:hAnsi="Calibri"/>
                <w:b/>
              </w:rPr>
              <w:t>11010.5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007DE7" w:rsidRDefault="00007DE7" w:rsidP="00C42F37">
            <w:pPr>
              <w:widowControl w:val="0"/>
              <w:tabs>
                <w:tab w:val="left" w:pos="1440"/>
              </w:tabs>
              <w:autoSpaceDE w:val="0"/>
              <w:autoSpaceDN w:val="0"/>
              <w:adjustRightInd w:val="0"/>
              <w:jc w:val="center"/>
              <w:rPr>
                <w:rFonts w:ascii="Calibri" w:hAnsi="Calibri"/>
                <w:b/>
              </w:rPr>
            </w:pPr>
            <w:r w:rsidRPr="00007DE7">
              <w:rPr>
                <w:rFonts w:ascii="Calibri" w:hAnsi="Calibri"/>
                <w:b/>
              </w:rPr>
              <w:t>11010.6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007DE7" w:rsidRDefault="00007DE7" w:rsidP="00C42F37">
            <w:pPr>
              <w:widowControl w:val="0"/>
              <w:tabs>
                <w:tab w:val="left" w:pos="1440"/>
              </w:tabs>
              <w:autoSpaceDE w:val="0"/>
              <w:autoSpaceDN w:val="0"/>
              <w:adjustRightInd w:val="0"/>
              <w:jc w:val="center"/>
              <w:rPr>
                <w:rFonts w:ascii="Calibri" w:hAnsi="Calibri"/>
                <w:b/>
              </w:rPr>
            </w:pPr>
            <w:r w:rsidRPr="00007DE7">
              <w:rPr>
                <w:rFonts w:ascii="Calibri" w:hAnsi="Calibri"/>
                <w:b/>
              </w:rPr>
              <w:t>11010.7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007DE7" w:rsidRDefault="00007DE7">
      <w:pPr>
        <w:spacing w:after="200" w:line="276" w:lineRule="auto"/>
        <w:rPr>
          <w:rFonts w:ascii="Calibri" w:hAnsi="Calibri"/>
          <w:b/>
          <w:sz w:val="28"/>
          <w:szCs w:val="28"/>
        </w:rPr>
      </w:pPr>
      <w:r>
        <w:rPr>
          <w:rFonts w:ascii="Calibri" w:hAnsi="Calibri"/>
          <w:b/>
          <w:sz w:val="28"/>
          <w:szCs w:val="28"/>
        </w:rPr>
        <w:br w:type="page"/>
      </w:r>
    </w:p>
    <w:p w:rsidR="00295B27" w:rsidRPr="005837D7" w:rsidRDefault="00007DE7"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Mathematics</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B92829" w:rsidRPr="00CA4426" w:rsidRDefault="00B92829" w:rsidP="00295B27">
      <w:pPr>
        <w:numPr>
          <w:ilvl w:val="0"/>
          <w:numId w:val="44"/>
        </w:numPr>
        <w:spacing w:line="240" w:lineRule="atLeast"/>
        <w:jc w:val="both"/>
        <w:rPr>
          <w:rFonts w:ascii="Calibri" w:hAnsi="Calibri"/>
        </w:rPr>
      </w:pPr>
      <w:r w:rsidRPr="00CA4426">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295B27" w:rsidRPr="00CA4426" w:rsidRDefault="00295B27" w:rsidP="0038168F">
      <w:pPr>
        <w:numPr>
          <w:ilvl w:val="0"/>
          <w:numId w:val="44"/>
        </w:numPr>
        <w:spacing w:line="240" w:lineRule="atLeast"/>
        <w:jc w:val="both"/>
        <w:rPr>
          <w:rFonts w:ascii="Calibri" w:hAnsi="Calibri"/>
        </w:rPr>
      </w:pPr>
      <w:r w:rsidRPr="00CA4426">
        <w:rPr>
          <w:rFonts w:ascii="Calibri" w:hAnsi="Calibri"/>
        </w:rPr>
        <w:t>Make a recommendation for each program standard as to whether it has been met, met with weakness, or not met based on the evidence provided.</w:t>
      </w:r>
      <w:r w:rsidR="0038168F" w:rsidRPr="00CA4426">
        <w:rPr>
          <w:rFonts w:ascii="Calibri" w:hAnsi="Calibri"/>
        </w:rPr>
        <w:t xml:space="preserve"> </w:t>
      </w:r>
      <w:r w:rsidRPr="00CA4426">
        <w:rPr>
          <w:rFonts w:ascii="Calibri" w:hAnsi="Calibri"/>
        </w:rPr>
        <w:t xml:space="preserve">For any standard “met with weakness” </w:t>
      </w:r>
      <w:r w:rsidR="00FF03A6" w:rsidRPr="00CA4426">
        <w:rPr>
          <w:rFonts w:ascii="Calibri" w:hAnsi="Calibri"/>
        </w:rPr>
        <w:t xml:space="preserve">or “not met” </w:t>
      </w:r>
      <w:r w:rsidRPr="00CA4426">
        <w:rPr>
          <w:rFonts w:ascii="Calibri" w:hAnsi="Calibri"/>
        </w:rPr>
        <w:t>identify the weakness</w:t>
      </w:r>
      <w:r w:rsidR="00FF03A6" w:rsidRPr="00CA4426">
        <w:rPr>
          <w:rFonts w:ascii="Calibri" w:hAnsi="Calibri"/>
        </w:rPr>
        <w:t>(es)</w:t>
      </w:r>
      <w:r w:rsidRPr="00CA4426">
        <w:rPr>
          <w:rFonts w:ascii="Calibri" w:hAnsi="Calibri"/>
        </w:rPr>
        <w:t xml:space="preserve"> and provide a rationale.</w:t>
      </w:r>
    </w:p>
    <w:p w:rsidR="00FF03A6" w:rsidRPr="00CA4426" w:rsidRDefault="00FF03A6" w:rsidP="00501237">
      <w:pPr>
        <w:spacing w:line="240" w:lineRule="atLeast"/>
        <w:ind w:left="720"/>
        <w:jc w:val="both"/>
        <w:rPr>
          <w:rFonts w:ascii="Calibri" w:hAnsi="Calibri"/>
        </w:rPr>
      </w:pPr>
    </w:p>
    <w:p w:rsidR="00B92829" w:rsidRPr="00CA4426" w:rsidRDefault="0038168F" w:rsidP="00B92829">
      <w:pPr>
        <w:spacing w:line="240" w:lineRule="atLeast"/>
        <w:jc w:val="both"/>
        <w:rPr>
          <w:rFonts w:asciiTheme="minorHAnsi" w:hAnsiTheme="minorHAnsi"/>
          <w:u w:val="single"/>
        </w:rPr>
      </w:pPr>
      <w:r w:rsidRPr="00CA4426">
        <w:rPr>
          <w:rFonts w:asciiTheme="minorHAnsi" w:hAnsiTheme="minorHAnsi"/>
          <w:b/>
          <w:u w:val="single"/>
        </w:rPr>
        <w:t xml:space="preserve">Part I: </w:t>
      </w:r>
      <w:r w:rsidR="00B92829" w:rsidRPr="00CA4426">
        <w:rPr>
          <w:rFonts w:asciiTheme="minorHAnsi" w:hAnsiTheme="minorHAnsi"/>
          <w:b/>
          <w:u w:val="single"/>
        </w:rPr>
        <w:t>Areas of Weakness from Prior Review ***</w:t>
      </w:r>
    </w:p>
    <w:p w:rsidR="00B92829" w:rsidRPr="00CA4426" w:rsidRDefault="00B92829" w:rsidP="00B92829">
      <w:pPr>
        <w:autoSpaceDE w:val="0"/>
        <w:autoSpaceDN w:val="0"/>
        <w:adjustRightInd w:val="0"/>
        <w:rPr>
          <w:rFonts w:ascii="Calibri-Bold" w:hAnsi="Calibri-Bold" w:cs="Calibri-Bold"/>
          <w:b/>
          <w:bCs/>
          <w:u w:val="single"/>
        </w:rPr>
      </w:pPr>
    </w:p>
    <w:p w:rsidR="00B92829" w:rsidRPr="00CA4426" w:rsidRDefault="00B92829" w:rsidP="00B92829">
      <w:pPr>
        <w:autoSpaceDE w:val="0"/>
        <w:autoSpaceDN w:val="0"/>
        <w:adjustRightInd w:val="0"/>
        <w:rPr>
          <w:rFonts w:ascii="Calibri" w:hAnsi="Calibri" w:cs="Calibri"/>
          <w:i/>
        </w:rPr>
      </w:pPr>
      <w:r w:rsidRPr="00CA4426">
        <w:rPr>
          <w:rFonts w:ascii="Calibri-Bold" w:hAnsi="Calibri-Bold" w:cs="Calibri-Bold"/>
          <w:b/>
          <w:bCs/>
        </w:rPr>
        <w:t xml:space="preserve">XXXXX.X </w:t>
      </w:r>
      <w:r w:rsidRPr="00CA4426">
        <w:rPr>
          <w:rFonts w:ascii="Calibri" w:hAnsi="Calibri" w:cs="Calibri"/>
          <w:i/>
        </w:rPr>
        <w:t xml:space="preserve">Write the standard and the </w:t>
      </w:r>
      <w:r w:rsidR="0038168F" w:rsidRPr="00CA4426">
        <w:rPr>
          <w:rFonts w:ascii="Calibri" w:hAnsi="Calibri" w:cs="Calibri"/>
          <w:i/>
        </w:rPr>
        <w:t xml:space="preserve">original </w:t>
      </w:r>
      <w:r w:rsidRPr="00CA4426">
        <w:rPr>
          <w:rFonts w:ascii="Calibri" w:hAnsi="Calibri" w:cs="Calibri"/>
          <w:i/>
        </w:rPr>
        <w:t>weakness here.</w:t>
      </w:r>
    </w:p>
    <w:p w:rsidR="00B92829" w:rsidRPr="00CA4426" w:rsidRDefault="00B92829" w:rsidP="00B92829">
      <w:pPr>
        <w:autoSpaceDE w:val="0"/>
        <w:autoSpaceDN w:val="0"/>
        <w:adjustRightInd w:val="0"/>
        <w:ind w:left="720"/>
        <w:contextualSpacing/>
        <w:rPr>
          <w:rFonts w:ascii="Calibri" w:hAnsi="Calibri" w:cs="Calibri"/>
        </w:rPr>
      </w:pPr>
    </w:p>
    <w:p w:rsidR="00B92829" w:rsidRPr="00CA4426" w:rsidRDefault="00B92829" w:rsidP="00B92829">
      <w:pPr>
        <w:suppressAutoHyphens/>
        <w:ind w:left="720" w:hanging="360"/>
        <w:jc w:val="both"/>
        <w:rPr>
          <w:rFonts w:ascii="Calibri" w:hAnsi="Calibri"/>
        </w:rPr>
      </w:pPr>
      <w:r w:rsidRPr="00CA4426">
        <w:rPr>
          <w:rFonts w:ascii="Calibri" w:hAnsi="Calibri"/>
          <w:szCs w:val="20"/>
        </w:rPr>
        <w:t>A.</w:t>
      </w:r>
      <w:r w:rsidRPr="00CA4426">
        <w:rPr>
          <w:rFonts w:ascii="Calibri" w:hAnsi="Calibri"/>
          <w:szCs w:val="20"/>
        </w:rPr>
        <w:tab/>
      </w:r>
      <w:r w:rsidRPr="00CA4426">
        <w:rPr>
          <w:rFonts w:ascii="Calibri" w:hAnsi="Calibri"/>
          <w:b/>
          <w:szCs w:val="20"/>
        </w:rPr>
        <w:t>Content Expert Decision</w:t>
      </w:r>
      <w:r w:rsidRPr="00CA4426">
        <w:rPr>
          <w:rFonts w:ascii="Calibri" w:hAnsi="Calibri"/>
          <w:szCs w:val="20"/>
        </w:rPr>
        <w:t xml:space="preserve">:  </w:t>
      </w:r>
      <w:r w:rsidRPr="00CA4426">
        <w:rPr>
          <w:rFonts w:ascii="Calibri" w:hAnsi="Calibri"/>
        </w:rPr>
        <w:t>Should the weakness be removed, retained, or restated and retained</w:t>
      </w:r>
      <w:r w:rsidR="00CE7CED">
        <w:rPr>
          <w:rFonts w:ascii="Calibri" w:hAnsi="Calibri"/>
        </w:rPr>
        <w:t>?</w:t>
      </w:r>
      <w:r w:rsidRPr="00CA4426">
        <w:rPr>
          <w:rFonts w:ascii="Calibri" w:hAnsi="Calibri"/>
        </w:rPr>
        <w:t xml:space="preserve"> </w:t>
      </w:r>
      <w:r w:rsidR="00CE7CED">
        <w:rPr>
          <w:rFonts w:ascii="Calibri" w:hAnsi="Calibri"/>
        </w:rPr>
        <w:t>Check one only.</w:t>
      </w:r>
    </w:p>
    <w:p w:rsidR="00B92829" w:rsidRPr="00CA4426" w:rsidRDefault="00B92829" w:rsidP="00B92829">
      <w:pPr>
        <w:ind w:left="720" w:hanging="360"/>
        <w:jc w:val="both"/>
        <w:rPr>
          <w:rFonts w:ascii="Calibri" w:hAnsi="Calibri"/>
          <w:sz w:val="16"/>
        </w:rPr>
      </w:pPr>
    </w:p>
    <w:p w:rsidR="00B92829" w:rsidRPr="00CA4426" w:rsidRDefault="00B92829" w:rsidP="00B92829">
      <w:pPr>
        <w:ind w:left="720" w:hanging="360"/>
        <w:jc w:val="both"/>
        <w:rPr>
          <w:rFonts w:ascii="Calibri" w:hAnsi="Calibri"/>
        </w:rPr>
      </w:pPr>
      <w:r w:rsidRPr="00CA4426">
        <w:rPr>
          <w:rFonts w:ascii="Calibri" w:hAnsi="Calibri"/>
        </w:rPr>
        <w:tab/>
      </w:r>
      <w:r w:rsidRPr="00CA4426">
        <w:rPr>
          <w:rFonts w:ascii="Calibri" w:hAnsi="Calibri"/>
          <w:u w:val="single"/>
        </w:rPr>
        <w:fldChar w:fldCharType="begin">
          <w:ffData>
            <w:name w:val="Text10"/>
            <w:enabled/>
            <w:calcOnExit w:val="0"/>
            <w:textInput/>
          </w:ffData>
        </w:fldChar>
      </w:r>
      <w:r w:rsidRPr="00CA4426">
        <w:rPr>
          <w:rFonts w:ascii="Calibri" w:hAnsi="Calibri"/>
          <w:u w:val="single"/>
        </w:rPr>
        <w:instrText xml:space="preserve"> FORMTEXT </w:instrText>
      </w:r>
      <w:r w:rsidRPr="00CA4426">
        <w:rPr>
          <w:rFonts w:ascii="Calibri" w:hAnsi="Calibri"/>
          <w:u w:val="single"/>
        </w:rPr>
      </w:r>
      <w:r w:rsidRPr="00CA4426">
        <w:rPr>
          <w:rFonts w:ascii="Calibri" w:hAnsi="Calibri"/>
          <w:u w:val="single"/>
        </w:rPr>
        <w:fldChar w:fldCharType="separate"/>
      </w:r>
      <w:r w:rsidRPr="00CA4426">
        <w:rPr>
          <w:rFonts w:ascii="Calibri" w:hAnsi="Calibri"/>
          <w:noProof/>
          <w:u w:val="single"/>
        </w:rPr>
        <w:t> </w:t>
      </w:r>
      <w:r w:rsidRPr="00CA4426">
        <w:rPr>
          <w:rFonts w:ascii="Calibri" w:hAnsi="Calibri"/>
          <w:noProof/>
          <w:u w:val="single"/>
        </w:rPr>
        <w:t> </w:t>
      </w:r>
      <w:r w:rsidRPr="00CA4426">
        <w:rPr>
          <w:rFonts w:ascii="Calibri" w:hAnsi="Calibri"/>
          <w:noProof/>
          <w:u w:val="single"/>
        </w:rPr>
        <w:t> </w:t>
      </w:r>
      <w:r w:rsidRPr="00CA4426">
        <w:rPr>
          <w:rFonts w:ascii="Calibri" w:hAnsi="Calibri"/>
          <w:noProof/>
          <w:u w:val="single"/>
        </w:rPr>
        <w:t> </w:t>
      </w:r>
      <w:r w:rsidRPr="00CA4426">
        <w:rPr>
          <w:rFonts w:ascii="Calibri" w:hAnsi="Calibri"/>
          <w:noProof/>
          <w:u w:val="single"/>
        </w:rPr>
        <w:t> </w:t>
      </w:r>
      <w:r w:rsidRPr="00CA4426">
        <w:rPr>
          <w:rFonts w:ascii="Calibri" w:hAnsi="Calibri"/>
          <w:u w:val="single"/>
        </w:rPr>
        <w:fldChar w:fldCharType="end"/>
      </w:r>
      <w:r w:rsidRPr="00CA4426">
        <w:rPr>
          <w:rFonts w:ascii="Calibri" w:hAnsi="Calibri"/>
        </w:rPr>
        <w:t>Weakness Should Be Removed</w:t>
      </w:r>
      <w:r w:rsidRPr="00CA4426">
        <w:rPr>
          <w:rFonts w:ascii="Calibri" w:hAnsi="Calibri"/>
        </w:rPr>
        <w:tab/>
        <w:t xml:space="preserve">  </w:t>
      </w:r>
      <w:r w:rsidRPr="00CA4426">
        <w:rPr>
          <w:rFonts w:ascii="Calibri" w:hAnsi="Calibri"/>
          <w:u w:val="single"/>
        </w:rPr>
        <w:fldChar w:fldCharType="begin">
          <w:ffData>
            <w:name w:val="Text10"/>
            <w:enabled/>
            <w:calcOnExit w:val="0"/>
            <w:textInput/>
          </w:ffData>
        </w:fldChar>
      </w:r>
      <w:r w:rsidRPr="00CA4426">
        <w:rPr>
          <w:rFonts w:ascii="Calibri" w:hAnsi="Calibri"/>
          <w:u w:val="single"/>
        </w:rPr>
        <w:instrText xml:space="preserve"> FORMTEXT </w:instrText>
      </w:r>
      <w:r w:rsidRPr="00CA4426">
        <w:rPr>
          <w:rFonts w:ascii="Calibri" w:hAnsi="Calibri"/>
          <w:u w:val="single"/>
        </w:rPr>
      </w:r>
      <w:r w:rsidRPr="00CA4426">
        <w:rPr>
          <w:rFonts w:ascii="Calibri" w:hAnsi="Calibri"/>
          <w:u w:val="single"/>
        </w:rPr>
        <w:fldChar w:fldCharType="separate"/>
      </w:r>
      <w:r w:rsidRPr="00CA4426">
        <w:rPr>
          <w:rFonts w:ascii="Calibri" w:hAnsi="Calibri"/>
          <w:noProof/>
          <w:u w:val="single"/>
        </w:rPr>
        <w:t> </w:t>
      </w:r>
      <w:r w:rsidRPr="00CA4426">
        <w:rPr>
          <w:rFonts w:ascii="Calibri" w:hAnsi="Calibri"/>
          <w:noProof/>
          <w:u w:val="single"/>
        </w:rPr>
        <w:t> </w:t>
      </w:r>
      <w:r w:rsidRPr="00CA4426">
        <w:rPr>
          <w:rFonts w:ascii="Calibri" w:hAnsi="Calibri"/>
          <w:noProof/>
          <w:u w:val="single"/>
        </w:rPr>
        <w:t> </w:t>
      </w:r>
      <w:r w:rsidRPr="00CA4426">
        <w:rPr>
          <w:rFonts w:ascii="Calibri" w:hAnsi="Calibri"/>
          <w:noProof/>
          <w:u w:val="single"/>
        </w:rPr>
        <w:t> </w:t>
      </w:r>
      <w:r w:rsidRPr="00CA4426">
        <w:rPr>
          <w:rFonts w:ascii="Calibri" w:hAnsi="Calibri"/>
          <w:noProof/>
          <w:u w:val="single"/>
        </w:rPr>
        <w:t> </w:t>
      </w:r>
      <w:r w:rsidRPr="00CA4426">
        <w:rPr>
          <w:rFonts w:ascii="Calibri" w:hAnsi="Calibri"/>
          <w:u w:val="single"/>
        </w:rPr>
        <w:fldChar w:fldCharType="end"/>
      </w:r>
      <w:r w:rsidRPr="00CA4426">
        <w:rPr>
          <w:rFonts w:ascii="Calibri" w:hAnsi="Calibri"/>
        </w:rPr>
        <w:t>Weakness Should Be Retained</w:t>
      </w:r>
    </w:p>
    <w:p w:rsidR="00B92829" w:rsidRPr="00CA4426" w:rsidRDefault="00B92829" w:rsidP="00B92829">
      <w:pPr>
        <w:ind w:left="720" w:hanging="360"/>
        <w:jc w:val="both"/>
        <w:rPr>
          <w:rFonts w:ascii="Calibri" w:hAnsi="Calibri"/>
        </w:rPr>
      </w:pPr>
    </w:p>
    <w:p w:rsidR="00B92829" w:rsidRPr="00CA4426" w:rsidRDefault="00B92829" w:rsidP="00B92829">
      <w:pPr>
        <w:ind w:left="720" w:hanging="360"/>
        <w:jc w:val="both"/>
        <w:rPr>
          <w:rFonts w:ascii="Calibri" w:hAnsi="Calibri"/>
        </w:rPr>
      </w:pPr>
      <w:r w:rsidRPr="00CA4426">
        <w:rPr>
          <w:rFonts w:ascii="Calibri" w:hAnsi="Calibri"/>
        </w:rPr>
        <w:tab/>
      </w:r>
      <w:r w:rsidRPr="00CA4426">
        <w:rPr>
          <w:rFonts w:ascii="Calibri" w:hAnsi="Calibri"/>
          <w:u w:val="single"/>
        </w:rPr>
        <w:fldChar w:fldCharType="begin">
          <w:ffData>
            <w:name w:val="Text10"/>
            <w:enabled/>
            <w:calcOnExit w:val="0"/>
            <w:textInput/>
          </w:ffData>
        </w:fldChar>
      </w:r>
      <w:r w:rsidRPr="00CA4426">
        <w:rPr>
          <w:rFonts w:ascii="Calibri" w:hAnsi="Calibri"/>
          <w:u w:val="single"/>
        </w:rPr>
        <w:instrText xml:space="preserve"> FORMTEXT </w:instrText>
      </w:r>
      <w:r w:rsidRPr="00CA4426">
        <w:rPr>
          <w:rFonts w:ascii="Calibri" w:hAnsi="Calibri"/>
          <w:u w:val="single"/>
        </w:rPr>
      </w:r>
      <w:r w:rsidRPr="00CA4426">
        <w:rPr>
          <w:rFonts w:ascii="Calibri" w:hAnsi="Calibri"/>
          <w:u w:val="single"/>
        </w:rPr>
        <w:fldChar w:fldCharType="separate"/>
      </w:r>
      <w:r w:rsidRPr="00CA4426">
        <w:rPr>
          <w:rFonts w:ascii="Calibri" w:hAnsi="Calibri"/>
          <w:noProof/>
          <w:u w:val="single"/>
        </w:rPr>
        <w:t> </w:t>
      </w:r>
      <w:r w:rsidRPr="00CA4426">
        <w:rPr>
          <w:rFonts w:ascii="Calibri" w:hAnsi="Calibri"/>
          <w:noProof/>
          <w:u w:val="single"/>
        </w:rPr>
        <w:t> </w:t>
      </w:r>
      <w:r w:rsidRPr="00CA4426">
        <w:rPr>
          <w:rFonts w:ascii="Calibri" w:hAnsi="Calibri"/>
          <w:noProof/>
          <w:u w:val="single"/>
        </w:rPr>
        <w:t> </w:t>
      </w:r>
      <w:r w:rsidRPr="00CA4426">
        <w:rPr>
          <w:rFonts w:ascii="Calibri" w:hAnsi="Calibri"/>
          <w:noProof/>
          <w:u w:val="single"/>
        </w:rPr>
        <w:t> </w:t>
      </w:r>
      <w:r w:rsidRPr="00CA4426">
        <w:rPr>
          <w:rFonts w:ascii="Calibri" w:hAnsi="Calibri"/>
          <w:noProof/>
          <w:u w:val="single"/>
        </w:rPr>
        <w:t> </w:t>
      </w:r>
      <w:r w:rsidRPr="00CA4426">
        <w:rPr>
          <w:rFonts w:ascii="Calibri" w:hAnsi="Calibri"/>
          <w:u w:val="single"/>
        </w:rPr>
        <w:fldChar w:fldCharType="end"/>
      </w:r>
      <w:r w:rsidRPr="00CA4426">
        <w:rPr>
          <w:rFonts w:ascii="Calibri" w:hAnsi="Calibri"/>
        </w:rPr>
        <w:t>Restated Weakness</w:t>
      </w:r>
    </w:p>
    <w:p w:rsidR="00B92829" w:rsidRPr="00CA4426" w:rsidRDefault="00B92829" w:rsidP="00B92829">
      <w:pPr>
        <w:jc w:val="both"/>
        <w:rPr>
          <w:rFonts w:ascii="Calibri" w:hAnsi="Calibri"/>
        </w:rPr>
      </w:pPr>
    </w:p>
    <w:p w:rsidR="00B92829" w:rsidRPr="00CA4426" w:rsidRDefault="00B92829" w:rsidP="00B92829">
      <w:pPr>
        <w:ind w:left="720"/>
        <w:jc w:val="both"/>
        <w:rPr>
          <w:rFonts w:ascii="Calibri" w:hAnsi="Calibri"/>
        </w:rPr>
      </w:pPr>
    </w:p>
    <w:p w:rsidR="00B92829" w:rsidRPr="00CA4426" w:rsidRDefault="00B92829" w:rsidP="00B92829">
      <w:pPr>
        <w:spacing w:after="120"/>
        <w:ind w:left="720" w:hanging="360"/>
        <w:jc w:val="both"/>
        <w:rPr>
          <w:rFonts w:ascii="Calibri" w:hAnsi="Calibri"/>
        </w:rPr>
      </w:pPr>
      <w:r w:rsidRPr="00CA4426">
        <w:rPr>
          <w:rFonts w:ascii="Calibri" w:hAnsi="Calibri"/>
        </w:rPr>
        <w:t>B.</w:t>
      </w:r>
      <w:r w:rsidRPr="00CA4426">
        <w:rPr>
          <w:rFonts w:ascii="Calibri" w:hAnsi="Calibri"/>
        </w:rPr>
        <w:tab/>
      </w:r>
      <w:r w:rsidRPr="00CA4426">
        <w:rPr>
          <w:rFonts w:ascii="Calibri" w:hAnsi="Calibri"/>
          <w:b/>
        </w:rPr>
        <w:t>For Decisions of “Weakness Should Be Retained”:</w:t>
      </w:r>
      <w:r w:rsidRPr="00CA4426">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B92829" w:rsidRPr="00CA4426" w:rsidRDefault="00B92829" w:rsidP="00B92829">
      <w:pPr>
        <w:jc w:val="both"/>
        <w:rPr>
          <w:rFonts w:ascii="Calibri" w:hAnsi="Calibri"/>
        </w:rPr>
      </w:pPr>
    </w:p>
    <w:p w:rsidR="00B92829" w:rsidRPr="00CA4426" w:rsidRDefault="00B92829" w:rsidP="00B92829">
      <w:pPr>
        <w:ind w:left="720"/>
        <w:jc w:val="both"/>
        <w:rPr>
          <w:rFonts w:ascii="Calibri" w:hAnsi="Calibri"/>
          <w:b/>
        </w:rPr>
      </w:pPr>
      <w:r w:rsidRPr="00CA4426">
        <w:rPr>
          <w:rFonts w:ascii="Calibri" w:hAnsi="Calibri"/>
        </w:rPr>
        <w:t xml:space="preserve">i.   </w:t>
      </w:r>
      <w:r w:rsidRPr="00CA4426">
        <w:rPr>
          <w:rFonts w:ascii="Calibri" w:hAnsi="Calibri"/>
          <w:b/>
        </w:rPr>
        <w:t>Rationale:</w:t>
      </w:r>
    </w:p>
    <w:p w:rsidR="00B92829" w:rsidRPr="00CA4426" w:rsidRDefault="00B92829" w:rsidP="00B92829">
      <w:pPr>
        <w:ind w:left="720"/>
        <w:jc w:val="both"/>
        <w:rPr>
          <w:rFonts w:ascii="Calibri" w:hAnsi="Calibri"/>
        </w:rPr>
      </w:pPr>
      <w:r w:rsidRPr="00CA4426">
        <w:rPr>
          <w:rFonts w:ascii="Calibri" w:hAnsi="Calibri"/>
        </w:rPr>
        <w:fldChar w:fldCharType="begin">
          <w:ffData>
            <w:name w:val="Text7"/>
            <w:enabled/>
            <w:calcOnExit w:val="0"/>
            <w:textInput/>
          </w:ffData>
        </w:fldChar>
      </w:r>
      <w:r w:rsidRPr="00CA4426">
        <w:rPr>
          <w:rFonts w:ascii="Calibri" w:hAnsi="Calibri"/>
        </w:rPr>
        <w:instrText xml:space="preserve"> FORMTEXT </w:instrText>
      </w:r>
      <w:r w:rsidRPr="00CA4426">
        <w:rPr>
          <w:rFonts w:ascii="Calibri" w:hAnsi="Calibri"/>
        </w:rPr>
      </w:r>
      <w:r w:rsidRPr="00CA4426">
        <w:rPr>
          <w:rFonts w:ascii="Calibri" w:hAnsi="Calibri"/>
        </w:rPr>
        <w:fldChar w:fldCharType="separate"/>
      </w:r>
      <w:r w:rsidRPr="00CA4426">
        <w:rPr>
          <w:rFonts w:ascii="Calibri" w:hAnsi="Calibri"/>
          <w:noProof/>
        </w:rPr>
        <w:t> </w:t>
      </w:r>
      <w:r w:rsidRPr="00CA4426">
        <w:rPr>
          <w:rFonts w:ascii="Calibri" w:hAnsi="Calibri"/>
          <w:noProof/>
        </w:rPr>
        <w:t> </w:t>
      </w:r>
      <w:r w:rsidRPr="00CA4426">
        <w:rPr>
          <w:rFonts w:ascii="Calibri" w:hAnsi="Calibri"/>
          <w:noProof/>
        </w:rPr>
        <w:t> </w:t>
      </w:r>
      <w:r w:rsidRPr="00CA4426">
        <w:rPr>
          <w:rFonts w:ascii="Calibri" w:hAnsi="Calibri"/>
          <w:noProof/>
        </w:rPr>
        <w:t> </w:t>
      </w:r>
      <w:r w:rsidRPr="00CA4426">
        <w:rPr>
          <w:rFonts w:ascii="Calibri" w:hAnsi="Calibri"/>
          <w:noProof/>
        </w:rPr>
        <w:t> </w:t>
      </w:r>
      <w:r w:rsidRPr="00CA4426">
        <w:rPr>
          <w:rFonts w:ascii="Calibri" w:hAnsi="Calibri"/>
        </w:rPr>
        <w:fldChar w:fldCharType="end"/>
      </w:r>
    </w:p>
    <w:p w:rsidR="00B92829" w:rsidRPr="00CA4426" w:rsidRDefault="00B92829" w:rsidP="00B92829">
      <w:pPr>
        <w:rPr>
          <w:rFonts w:asciiTheme="minorHAnsi" w:eastAsiaTheme="minorHAnsi" w:hAnsiTheme="minorHAnsi" w:cstheme="minorBidi"/>
          <w:sz w:val="22"/>
          <w:szCs w:val="22"/>
        </w:rPr>
      </w:pPr>
    </w:p>
    <w:p w:rsidR="00B92829" w:rsidRPr="00CA4426" w:rsidRDefault="00B92829" w:rsidP="00B92829">
      <w:pPr>
        <w:spacing w:after="120"/>
        <w:ind w:left="720" w:hanging="360"/>
        <w:jc w:val="both"/>
        <w:rPr>
          <w:rFonts w:ascii="Calibri" w:hAnsi="Calibri"/>
        </w:rPr>
      </w:pPr>
      <w:r w:rsidRPr="00CA4426">
        <w:rPr>
          <w:rFonts w:ascii="Calibri" w:hAnsi="Calibri"/>
        </w:rPr>
        <w:t>C.</w:t>
      </w:r>
      <w:r w:rsidRPr="00CA4426">
        <w:rPr>
          <w:rFonts w:ascii="Calibri" w:hAnsi="Calibri"/>
        </w:rPr>
        <w:tab/>
      </w:r>
      <w:r w:rsidRPr="00CA4426">
        <w:rPr>
          <w:rFonts w:ascii="Calibri" w:hAnsi="Calibri"/>
          <w:b/>
        </w:rPr>
        <w:t>For Decisions of “Restated Weakness”:</w:t>
      </w:r>
      <w:r w:rsidRPr="00CA4426">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B92829" w:rsidRPr="00CA4426" w:rsidRDefault="00B92829" w:rsidP="00B92829">
      <w:pPr>
        <w:jc w:val="both"/>
        <w:rPr>
          <w:rFonts w:ascii="Calibri" w:hAnsi="Calibri"/>
        </w:rPr>
      </w:pPr>
    </w:p>
    <w:p w:rsidR="00B92829" w:rsidRPr="00CA4426" w:rsidRDefault="00B92829" w:rsidP="00B92829">
      <w:pPr>
        <w:pStyle w:val="ListParagraph"/>
        <w:numPr>
          <w:ilvl w:val="0"/>
          <w:numId w:val="47"/>
        </w:numPr>
        <w:ind w:left="1080" w:hanging="360"/>
        <w:jc w:val="both"/>
        <w:rPr>
          <w:rFonts w:ascii="Calibri" w:hAnsi="Calibri"/>
        </w:rPr>
      </w:pPr>
      <w:r w:rsidRPr="00CA4426">
        <w:rPr>
          <w:rFonts w:ascii="Calibri" w:hAnsi="Calibri"/>
          <w:b/>
        </w:rPr>
        <w:t>Restated Weakness:</w:t>
      </w:r>
    </w:p>
    <w:p w:rsidR="00B92829" w:rsidRPr="00CA4426" w:rsidRDefault="00B92829" w:rsidP="00B92829">
      <w:pPr>
        <w:ind w:left="1440" w:hanging="720"/>
        <w:jc w:val="both"/>
        <w:rPr>
          <w:rFonts w:ascii="Calibri" w:hAnsi="Calibri"/>
        </w:rPr>
      </w:pPr>
      <w:r w:rsidRPr="00CA4426">
        <w:rPr>
          <w:rFonts w:ascii="Calibri" w:hAnsi="Calibri"/>
        </w:rPr>
        <w:fldChar w:fldCharType="begin">
          <w:ffData>
            <w:name w:val="Text7"/>
            <w:enabled/>
            <w:calcOnExit w:val="0"/>
            <w:textInput/>
          </w:ffData>
        </w:fldChar>
      </w:r>
      <w:r w:rsidRPr="00CA4426">
        <w:rPr>
          <w:rFonts w:ascii="Calibri" w:hAnsi="Calibri"/>
        </w:rPr>
        <w:instrText xml:space="preserve"> FORMTEXT </w:instrText>
      </w:r>
      <w:r w:rsidRPr="00CA4426">
        <w:rPr>
          <w:rFonts w:ascii="Calibri" w:hAnsi="Calibri"/>
        </w:rPr>
      </w:r>
      <w:r w:rsidRPr="00CA4426">
        <w:rPr>
          <w:rFonts w:ascii="Calibri" w:hAnsi="Calibri"/>
        </w:rPr>
        <w:fldChar w:fldCharType="separate"/>
      </w:r>
      <w:r w:rsidRPr="00CA4426">
        <w:rPr>
          <w:rFonts w:ascii="Calibri" w:hAnsi="Calibri"/>
          <w:noProof/>
        </w:rPr>
        <w:t> </w:t>
      </w:r>
      <w:r w:rsidRPr="00CA4426">
        <w:rPr>
          <w:rFonts w:ascii="Calibri" w:hAnsi="Calibri"/>
          <w:noProof/>
        </w:rPr>
        <w:t> </w:t>
      </w:r>
      <w:r w:rsidRPr="00CA4426">
        <w:rPr>
          <w:rFonts w:ascii="Calibri" w:hAnsi="Calibri"/>
          <w:noProof/>
        </w:rPr>
        <w:t> </w:t>
      </w:r>
      <w:r w:rsidRPr="00CA4426">
        <w:rPr>
          <w:rFonts w:ascii="Calibri" w:hAnsi="Calibri"/>
          <w:noProof/>
        </w:rPr>
        <w:t> </w:t>
      </w:r>
      <w:r w:rsidRPr="00CA4426">
        <w:rPr>
          <w:rFonts w:ascii="Calibri" w:hAnsi="Calibri"/>
          <w:noProof/>
        </w:rPr>
        <w:t> </w:t>
      </w:r>
      <w:r w:rsidRPr="00CA4426">
        <w:rPr>
          <w:rFonts w:ascii="Calibri" w:hAnsi="Calibri"/>
        </w:rPr>
        <w:fldChar w:fldCharType="end"/>
      </w:r>
    </w:p>
    <w:p w:rsidR="00B92829" w:rsidRPr="00CA4426" w:rsidRDefault="00B92829" w:rsidP="00B92829">
      <w:pPr>
        <w:pStyle w:val="ListParagraph"/>
        <w:ind w:left="1080"/>
        <w:jc w:val="both"/>
        <w:rPr>
          <w:rFonts w:ascii="Calibri" w:hAnsi="Calibri"/>
        </w:rPr>
      </w:pPr>
    </w:p>
    <w:p w:rsidR="00B92829" w:rsidRPr="00CA4426" w:rsidRDefault="00B92829" w:rsidP="00B92829">
      <w:pPr>
        <w:ind w:left="720"/>
        <w:jc w:val="both"/>
        <w:rPr>
          <w:rFonts w:ascii="Calibri" w:hAnsi="Calibri"/>
        </w:rPr>
      </w:pPr>
    </w:p>
    <w:p w:rsidR="00B92829" w:rsidRPr="00CA4426" w:rsidRDefault="00B92829" w:rsidP="00B92829">
      <w:pPr>
        <w:ind w:left="720"/>
        <w:jc w:val="both"/>
        <w:rPr>
          <w:rFonts w:ascii="Calibri" w:hAnsi="Calibri"/>
          <w:b/>
        </w:rPr>
      </w:pPr>
      <w:r w:rsidRPr="00CA4426">
        <w:rPr>
          <w:rFonts w:ascii="Calibri" w:hAnsi="Calibri"/>
        </w:rPr>
        <w:t xml:space="preserve">ii.   </w:t>
      </w:r>
      <w:r w:rsidRPr="00CA4426">
        <w:rPr>
          <w:rFonts w:ascii="Calibri" w:hAnsi="Calibri"/>
          <w:b/>
        </w:rPr>
        <w:t>Rationale:</w:t>
      </w:r>
    </w:p>
    <w:p w:rsidR="00B92829" w:rsidRPr="00CA4426" w:rsidRDefault="00B92829" w:rsidP="00B92829">
      <w:pPr>
        <w:ind w:left="720"/>
        <w:jc w:val="both"/>
        <w:rPr>
          <w:rFonts w:ascii="Calibri" w:hAnsi="Calibri"/>
        </w:rPr>
      </w:pPr>
      <w:r w:rsidRPr="00CA4426">
        <w:rPr>
          <w:rFonts w:ascii="Calibri" w:hAnsi="Calibri"/>
        </w:rPr>
        <w:fldChar w:fldCharType="begin">
          <w:ffData>
            <w:name w:val="Text7"/>
            <w:enabled/>
            <w:calcOnExit w:val="0"/>
            <w:textInput/>
          </w:ffData>
        </w:fldChar>
      </w:r>
      <w:r w:rsidRPr="00CA4426">
        <w:rPr>
          <w:rFonts w:ascii="Calibri" w:hAnsi="Calibri"/>
        </w:rPr>
        <w:instrText xml:space="preserve"> FORMTEXT </w:instrText>
      </w:r>
      <w:r w:rsidRPr="00CA4426">
        <w:rPr>
          <w:rFonts w:ascii="Calibri" w:hAnsi="Calibri"/>
        </w:rPr>
      </w:r>
      <w:r w:rsidRPr="00CA4426">
        <w:rPr>
          <w:rFonts w:ascii="Calibri" w:hAnsi="Calibri"/>
        </w:rPr>
        <w:fldChar w:fldCharType="separate"/>
      </w:r>
      <w:r w:rsidRPr="00CA4426">
        <w:rPr>
          <w:rFonts w:ascii="Calibri" w:hAnsi="Calibri"/>
          <w:noProof/>
        </w:rPr>
        <w:t> </w:t>
      </w:r>
      <w:r w:rsidRPr="00CA4426">
        <w:rPr>
          <w:rFonts w:ascii="Calibri" w:hAnsi="Calibri"/>
          <w:noProof/>
        </w:rPr>
        <w:t> </w:t>
      </w:r>
      <w:r w:rsidRPr="00CA4426">
        <w:rPr>
          <w:rFonts w:ascii="Calibri" w:hAnsi="Calibri"/>
          <w:noProof/>
        </w:rPr>
        <w:t> </w:t>
      </w:r>
      <w:r w:rsidRPr="00CA4426">
        <w:rPr>
          <w:rFonts w:ascii="Calibri" w:hAnsi="Calibri"/>
          <w:noProof/>
        </w:rPr>
        <w:t> </w:t>
      </w:r>
      <w:r w:rsidRPr="00CA4426">
        <w:rPr>
          <w:rFonts w:ascii="Calibri" w:hAnsi="Calibri"/>
          <w:noProof/>
        </w:rPr>
        <w:t> </w:t>
      </w:r>
      <w:r w:rsidRPr="00CA4426">
        <w:rPr>
          <w:rFonts w:ascii="Calibri" w:hAnsi="Calibri"/>
        </w:rPr>
        <w:fldChar w:fldCharType="end"/>
      </w:r>
    </w:p>
    <w:p w:rsidR="00B92829" w:rsidRPr="00CA4426" w:rsidRDefault="00B92829" w:rsidP="00B92829">
      <w:pPr>
        <w:ind w:left="720"/>
        <w:jc w:val="both"/>
        <w:rPr>
          <w:rFonts w:ascii="Calibri" w:hAnsi="Calibri"/>
          <w:b/>
          <w:i/>
          <w:u w:val="single"/>
        </w:rPr>
      </w:pPr>
      <w:r w:rsidRPr="00CA4426">
        <w:rPr>
          <w:rFonts w:ascii="Calibri" w:hAnsi="Calibri"/>
          <w:b/>
          <w:i/>
          <w:u w:val="single"/>
        </w:rPr>
        <w:lastRenderedPageBreak/>
        <w:t xml:space="preserve">***Note: This template can be </w:t>
      </w:r>
      <w:r w:rsidR="0038168F" w:rsidRPr="00CA4426">
        <w:rPr>
          <w:rFonts w:ascii="Calibri" w:hAnsi="Calibri"/>
          <w:b/>
          <w:i/>
          <w:u w:val="single"/>
        </w:rPr>
        <w:t xml:space="preserve">copied and </w:t>
      </w:r>
      <w:r w:rsidRPr="00CA4426">
        <w:rPr>
          <w:rFonts w:ascii="Calibri" w:hAnsi="Calibri"/>
          <w:b/>
          <w:i/>
          <w:u w:val="single"/>
        </w:rPr>
        <w:t>pasted into the document multiple times when more than one area of weakness was cited in a prior review.</w:t>
      </w:r>
    </w:p>
    <w:p w:rsidR="00034838" w:rsidRPr="00CA4426" w:rsidRDefault="00034838" w:rsidP="00295B27">
      <w:pPr>
        <w:widowControl w:val="0"/>
        <w:tabs>
          <w:tab w:val="left" w:pos="1440"/>
        </w:tabs>
        <w:autoSpaceDE w:val="0"/>
        <w:autoSpaceDN w:val="0"/>
        <w:adjustRightInd w:val="0"/>
        <w:jc w:val="both"/>
        <w:rPr>
          <w:rFonts w:ascii="Calibri" w:hAnsi="Calibri"/>
          <w:b/>
          <w:bCs/>
          <w:i/>
          <w:u w:val="single"/>
        </w:rPr>
      </w:pPr>
    </w:p>
    <w:p w:rsidR="00B92829" w:rsidRPr="0038168F" w:rsidRDefault="00B92829" w:rsidP="00295B27">
      <w:pPr>
        <w:widowControl w:val="0"/>
        <w:tabs>
          <w:tab w:val="left" w:pos="1440"/>
        </w:tabs>
        <w:autoSpaceDE w:val="0"/>
        <w:autoSpaceDN w:val="0"/>
        <w:adjustRightInd w:val="0"/>
        <w:jc w:val="both"/>
        <w:rPr>
          <w:rFonts w:ascii="Calibri" w:hAnsi="Calibri"/>
          <w:b/>
          <w:bCs/>
          <w:u w:val="single"/>
        </w:rPr>
      </w:pPr>
      <w:r w:rsidRPr="00CA4426">
        <w:rPr>
          <w:rFonts w:ascii="Calibri" w:hAnsi="Calibri"/>
          <w:b/>
          <w:bCs/>
          <w:u w:val="single"/>
        </w:rPr>
        <w:t>Part II Program Standard Recommendations</w:t>
      </w:r>
    </w:p>
    <w:p w:rsidR="00B92829" w:rsidRPr="00B92829" w:rsidRDefault="00B92829" w:rsidP="00295B27">
      <w:pPr>
        <w:widowControl w:val="0"/>
        <w:tabs>
          <w:tab w:val="left" w:pos="1440"/>
        </w:tabs>
        <w:autoSpaceDE w:val="0"/>
        <w:autoSpaceDN w:val="0"/>
        <w:adjustRightInd w:val="0"/>
        <w:jc w:val="both"/>
        <w:rPr>
          <w:rFonts w:ascii="Calibri" w:hAnsi="Calibri"/>
          <w:b/>
          <w:bCs/>
        </w:rPr>
      </w:pPr>
    </w:p>
    <w:p w:rsidR="00623AF4" w:rsidRDefault="00C30498" w:rsidP="00623AF4">
      <w:pPr>
        <w:pStyle w:val="NoSpacing"/>
        <w:rPr>
          <w:rFonts w:eastAsiaTheme="minorHAnsi"/>
        </w:rPr>
      </w:pPr>
      <w:r w:rsidRPr="00C30498">
        <w:rPr>
          <w:rFonts w:eastAsiaTheme="minorHAnsi"/>
          <w:b/>
        </w:rPr>
        <w:t xml:space="preserve">11010.1 Mathematical Practices and Processes </w:t>
      </w:r>
      <w:r w:rsidRPr="00C30498">
        <w:rPr>
          <w:rFonts w:eastAsiaTheme="minorHAnsi"/>
        </w:rPr>
        <w:t>The program requires the candidate to demonstrate the following:</w:t>
      </w:r>
    </w:p>
    <w:p w:rsidR="00623AF4" w:rsidRDefault="00C30498" w:rsidP="00623AF4">
      <w:pPr>
        <w:pStyle w:val="NoSpacing"/>
        <w:rPr>
          <w:rFonts w:eastAsiaTheme="minorHAnsi"/>
          <w:b/>
        </w:rPr>
      </w:pPr>
      <w:r w:rsidRPr="00C30498">
        <w:rPr>
          <w:rFonts w:eastAsiaTheme="minorHAnsi"/>
          <w:b/>
        </w:rPr>
        <w:t xml:space="preserve"> </w:t>
      </w:r>
      <w:r w:rsidRPr="00C30498">
        <w:rPr>
          <w:rFonts w:eastAsiaTheme="minorHAnsi"/>
        </w:rPr>
        <w:t>a. makes sense of problems and perseveres solving them</w:t>
      </w:r>
      <w:r w:rsidRPr="00C30498">
        <w:rPr>
          <w:rFonts w:eastAsiaTheme="minorHAnsi"/>
          <w:b/>
        </w:rPr>
        <w:t xml:space="preserve"> </w:t>
      </w:r>
    </w:p>
    <w:p w:rsidR="00623AF4" w:rsidRDefault="00623AF4" w:rsidP="00623AF4">
      <w:pPr>
        <w:pStyle w:val="NoSpacing"/>
        <w:rPr>
          <w:rFonts w:eastAsiaTheme="minorHAnsi"/>
        </w:rPr>
      </w:pPr>
      <w:r>
        <w:rPr>
          <w:rFonts w:eastAsiaTheme="minorHAnsi"/>
        </w:rPr>
        <w:t xml:space="preserve"> </w:t>
      </w:r>
      <w:r w:rsidR="00C30498" w:rsidRPr="00C30498">
        <w:rPr>
          <w:rFonts w:eastAsiaTheme="minorHAnsi"/>
        </w:rPr>
        <w:t>b. reasons abstractly and quantitatively</w:t>
      </w:r>
    </w:p>
    <w:p w:rsidR="00623AF4" w:rsidRDefault="00623AF4" w:rsidP="00623AF4">
      <w:pPr>
        <w:pStyle w:val="NoSpacing"/>
        <w:rPr>
          <w:rFonts w:eastAsiaTheme="minorHAnsi"/>
        </w:rPr>
      </w:pPr>
      <w:r>
        <w:rPr>
          <w:rFonts w:eastAsiaTheme="minorHAnsi"/>
        </w:rPr>
        <w:t xml:space="preserve"> </w:t>
      </w:r>
      <w:r w:rsidR="00C30498" w:rsidRPr="00C30498">
        <w:rPr>
          <w:rFonts w:eastAsiaTheme="minorHAnsi"/>
        </w:rPr>
        <w:t xml:space="preserve">c. constructs viable arguments and proofs </w:t>
      </w:r>
    </w:p>
    <w:p w:rsidR="00623AF4" w:rsidRDefault="00C30498" w:rsidP="00623AF4">
      <w:pPr>
        <w:pStyle w:val="NoSpacing"/>
        <w:rPr>
          <w:rFonts w:eastAsiaTheme="minorHAnsi"/>
        </w:rPr>
      </w:pPr>
      <w:r w:rsidRPr="00C30498">
        <w:rPr>
          <w:rFonts w:eastAsiaTheme="minorHAnsi"/>
          <w:b/>
        </w:rPr>
        <w:t xml:space="preserve"> </w:t>
      </w:r>
      <w:r w:rsidRPr="00C30498">
        <w:rPr>
          <w:rFonts w:eastAsiaTheme="minorHAnsi"/>
        </w:rPr>
        <w:t xml:space="preserve">d. critiques the reasoning of others </w:t>
      </w:r>
    </w:p>
    <w:p w:rsidR="00623AF4" w:rsidRDefault="00C30498" w:rsidP="00623AF4">
      <w:pPr>
        <w:pStyle w:val="NoSpacing"/>
        <w:rPr>
          <w:rFonts w:eastAsiaTheme="minorHAnsi"/>
        </w:rPr>
      </w:pPr>
      <w:r w:rsidRPr="00C30498">
        <w:rPr>
          <w:rFonts w:eastAsiaTheme="minorHAnsi"/>
          <w:b/>
        </w:rPr>
        <w:t xml:space="preserve"> </w:t>
      </w:r>
      <w:r w:rsidRPr="00C30498">
        <w:rPr>
          <w:rFonts w:eastAsiaTheme="minorHAnsi"/>
        </w:rPr>
        <w:t xml:space="preserve">e. uses mathematical models </w:t>
      </w:r>
    </w:p>
    <w:p w:rsidR="00623AF4" w:rsidRDefault="00C30498" w:rsidP="00623AF4">
      <w:pPr>
        <w:pStyle w:val="NoSpacing"/>
        <w:rPr>
          <w:rFonts w:eastAsiaTheme="minorHAnsi"/>
        </w:rPr>
      </w:pPr>
      <w:r w:rsidRPr="00C30498">
        <w:rPr>
          <w:rFonts w:eastAsiaTheme="minorHAnsi"/>
          <w:b/>
        </w:rPr>
        <w:t xml:space="preserve"> </w:t>
      </w:r>
      <w:r w:rsidRPr="00C30498">
        <w:rPr>
          <w:rFonts w:eastAsiaTheme="minorHAnsi"/>
        </w:rPr>
        <w:t xml:space="preserve">f. attends to precision </w:t>
      </w:r>
    </w:p>
    <w:p w:rsidR="00623AF4" w:rsidRDefault="00C30498" w:rsidP="00623AF4">
      <w:pPr>
        <w:pStyle w:val="NoSpacing"/>
        <w:rPr>
          <w:rFonts w:eastAsiaTheme="minorHAnsi"/>
        </w:rPr>
      </w:pPr>
      <w:r w:rsidRPr="00C30498">
        <w:rPr>
          <w:rFonts w:eastAsiaTheme="minorHAnsi"/>
          <w:b/>
        </w:rPr>
        <w:t xml:space="preserve"> </w:t>
      </w:r>
      <w:r w:rsidRPr="00C30498">
        <w:rPr>
          <w:rFonts w:eastAsiaTheme="minorHAnsi"/>
        </w:rPr>
        <w:t xml:space="preserve">g. identifies elements of structure  </w:t>
      </w:r>
    </w:p>
    <w:p w:rsidR="00034838" w:rsidRDefault="00623AF4" w:rsidP="00623AF4">
      <w:pPr>
        <w:pStyle w:val="NoSpacing"/>
        <w:rPr>
          <w:rFonts w:eastAsiaTheme="minorHAnsi"/>
        </w:rPr>
      </w:pPr>
      <w:r>
        <w:rPr>
          <w:rFonts w:eastAsiaTheme="minorHAnsi"/>
        </w:rPr>
        <w:t xml:space="preserve"> </w:t>
      </w:r>
      <w:r w:rsidR="00C30498" w:rsidRPr="00C30498">
        <w:rPr>
          <w:rFonts w:eastAsiaTheme="minorHAnsi"/>
        </w:rPr>
        <w:t>h. engages in mathematical communication</w:t>
      </w:r>
    </w:p>
    <w:p w:rsidR="00623AF4" w:rsidRPr="00C30498" w:rsidRDefault="00623AF4" w:rsidP="00623AF4">
      <w:pPr>
        <w:pStyle w:val="NoSpacing"/>
        <w:rPr>
          <w:rFonts w:eastAsiaTheme="minorHAnsi"/>
          <w:b/>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049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C30498" w:rsidRDefault="00C30498" w:rsidP="00C30498">
      <w:pPr>
        <w:autoSpaceDE w:val="0"/>
        <w:autoSpaceDN w:val="0"/>
        <w:adjustRightInd w:val="0"/>
        <w:spacing w:after="200" w:line="276" w:lineRule="auto"/>
        <w:rPr>
          <w:rFonts w:ascii="Calibri" w:hAnsi="Calibri"/>
        </w:rPr>
      </w:pPr>
    </w:p>
    <w:p w:rsidR="00295B27" w:rsidRPr="00B5750D" w:rsidRDefault="00C30498" w:rsidP="00C30498">
      <w:pPr>
        <w:autoSpaceDE w:val="0"/>
        <w:autoSpaceDN w:val="0"/>
        <w:adjustRightInd w:val="0"/>
        <w:spacing w:after="200" w:line="276" w:lineRule="auto"/>
        <w:rPr>
          <w:rFonts w:eastAsiaTheme="minorHAnsi"/>
          <w:b/>
          <w:bCs/>
        </w:rPr>
      </w:pPr>
      <w:r w:rsidRPr="00C30498">
        <w:rPr>
          <w:rFonts w:eastAsiaTheme="minorHAnsi"/>
          <w:b/>
          <w:bCs/>
        </w:rPr>
        <w:t xml:space="preserve">11010.2 Mathematical Connections </w:t>
      </w:r>
      <w:r w:rsidRPr="00B5750D">
        <w:rPr>
          <w:rFonts w:eastAsiaTheme="minorHAnsi"/>
          <w:bCs/>
        </w:rPr>
        <w:t>The program requires the teacher candidate to demonstrate the interconnectedness of mathematical ideas and how they build on one another. The candidate recognizes and applies connections among mathematical ideas and across various content areas as well as real-world contexts, using the language of mathematics to express ideas precisely, both orally and in writing to multiple audiences</w:t>
      </w:r>
      <w:r w:rsidRPr="00B5750D">
        <w:rPr>
          <w:rFonts w:eastAsiaTheme="minorHAnsi"/>
          <w:b/>
          <w:bCs/>
        </w:rPr>
        <w:t>.</w:t>
      </w:r>
    </w:p>
    <w:p w:rsidR="00C30498" w:rsidRPr="002319B3" w:rsidRDefault="00C30498" w:rsidP="00C30498">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049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623AF4" w:rsidRDefault="00623AF4" w:rsidP="00295B27">
      <w:pPr>
        <w:ind w:left="720" w:hanging="36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w:t>
      </w:r>
      <w:r w:rsidRPr="00030A06">
        <w:rPr>
          <w:rFonts w:ascii="Calibri" w:hAnsi="Calibri"/>
        </w:rPr>
        <w:lastRenderedPageBreak/>
        <w:t xml:space="preserve">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B5750D" w:rsidRDefault="00C30498" w:rsidP="00C30498">
      <w:pPr>
        <w:autoSpaceDE w:val="0"/>
        <w:autoSpaceDN w:val="0"/>
        <w:adjustRightInd w:val="0"/>
        <w:spacing w:after="200" w:line="276" w:lineRule="auto"/>
        <w:rPr>
          <w:rFonts w:eastAsiaTheme="minorHAnsi"/>
          <w:b/>
          <w:bCs/>
        </w:rPr>
      </w:pPr>
      <w:r w:rsidRPr="00C30498">
        <w:rPr>
          <w:rFonts w:eastAsiaTheme="minorHAnsi"/>
          <w:b/>
          <w:bCs/>
        </w:rPr>
        <w:t xml:space="preserve">11010.3 Secondary School Content Knowledge </w:t>
      </w:r>
      <w:r w:rsidRPr="00B5750D">
        <w:rPr>
          <w:rFonts w:eastAsiaTheme="minorHAnsi"/>
          <w:bCs/>
        </w:rPr>
        <w:t>The program requires the teacher candidate to demonstrate and applies knowledge of secondary mathematics concepts, algorithms, procedures, applications in varied contexts, and connections within and among mathematical domains (</w:t>
      </w:r>
      <w:r w:rsidR="007D59ED">
        <w:rPr>
          <w:rFonts w:eastAsiaTheme="minorHAnsi"/>
          <w:bCs/>
        </w:rPr>
        <w:t xml:space="preserve">Complex </w:t>
      </w:r>
      <w:r w:rsidRPr="00B5750D">
        <w:rPr>
          <w:rFonts w:eastAsiaTheme="minorHAnsi"/>
          <w:bCs/>
        </w:rPr>
        <w:t>Number</w:t>
      </w:r>
      <w:r w:rsidR="007D59ED">
        <w:rPr>
          <w:rFonts w:eastAsiaTheme="minorHAnsi"/>
          <w:bCs/>
        </w:rPr>
        <w:t xml:space="preserve"> System</w:t>
      </w:r>
      <w:r w:rsidRPr="00B5750D">
        <w:rPr>
          <w:rFonts w:eastAsiaTheme="minorHAnsi"/>
          <w:bCs/>
        </w:rPr>
        <w:t>, Algebra,</w:t>
      </w:r>
      <w:r w:rsidRPr="00B5750D">
        <w:rPr>
          <w:rFonts w:eastAsiaTheme="minorHAnsi"/>
          <w:b/>
          <w:bCs/>
        </w:rPr>
        <w:t xml:space="preserve"> </w:t>
      </w:r>
      <w:r w:rsidRPr="00B5750D">
        <w:rPr>
          <w:rFonts w:eastAsiaTheme="minorHAnsi"/>
          <w:bCs/>
        </w:rPr>
        <w:t>Geometry, Trigonometry, Statistics, Probability, Calculus, and Discrete Mathematics)</w:t>
      </w: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bookmarkStart w:id="2" w:name="_GoBack"/>
      <w:bookmarkEnd w:id="2"/>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007DE7" w:rsidRPr="00B5750D" w:rsidRDefault="00C30498" w:rsidP="00C30498">
      <w:pPr>
        <w:autoSpaceDE w:val="0"/>
        <w:autoSpaceDN w:val="0"/>
        <w:adjustRightInd w:val="0"/>
        <w:spacing w:after="200" w:line="276" w:lineRule="auto"/>
        <w:rPr>
          <w:rFonts w:eastAsiaTheme="minorHAnsi"/>
          <w:b/>
          <w:bCs/>
        </w:rPr>
      </w:pPr>
      <w:r w:rsidRPr="00C30498">
        <w:rPr>
          <w:rFonts w:eastAsiaTheme="minorHAnsi"/>
          <w:b/>
          <w:bCs/>
        </w:rPr>
        <w:t>11010.4 Undergraduate Mathematics Content Knowledge</w:t>
      </w:r>
      <w:r w:rsidRPr="00B5750D">
        <w:rPr>
          <w:rFonts w:eastAsiaTheme="minorHAnsi"/>
          <w:b/>
          <w:bCs/>
        </w:rPr>
        <w:t xml:space="preserve"> </w:t>
      </w:r>
      <w:r w:rsidRPr="00B5750D">
        <w:rPr>
          <w:rFonts w:eastAsiaTheme="minorHAnsi"/>
          <w:bCs/>
        </w:rPr>
        <w:t>The program requires the teacher candidate to demonstrate and apply knowledge of the core mathematics content including calculus, axiomatic geometry, linear and abstract algebra, statistics, probability, and computer programming</w:t>
      </w:r>
      <w:r w:rsidRPr="00B5750D">
        <w:rPr>
          <w:rFonts w:eastAsiaTheme="minorHAnsi"/>
          <w:b/>
          <w:bCs/>
        </w:rPr>
        <w:t>.</w:t>
      </w: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0B7D">
        <w:rPr>
          <w:rFonts w:ascii="Calibri" w:hAnsi="Calibri"/>
          <w:u w:val="single"/>
        </w:rPr>
        <w:t xml:space="preserve"> </w:t>
      </w:r>
      <w:r w:rsidR="00C3049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30498" w:rsidRDefault="00295B27" w:rsidP="00C30498">
      <w:pPr>
        <w:pStyle w:val="ListParagraph"/>
        <w:numPr>
          <w:ilvl w:val="0"/>
          <w:numId w:val="47"/>
        </w:numPr>
        <w:jc w:val="both"/>
        <w:rPr>
          <w:rFonts w:ascii="Calibri" w:hAnsi="Calibri"/>
          <w:b/>
        </w:rPr>
      </w:pPr>
      <w:r w:rsidRPr="00C30498">
        <w:rPr>
          <w:rFonts w:ascii="Calibri" w:hAnsi="Calibri"/>
          <w:b/>
        </w:rPr>
        <w:t>Rationale:</w:t>
      </w:r>
    </w:p>
    <w:p w:rsidR="00C30498" w:rsidRPr="00C30498" w:rsidRDefault="00C30498" w:rsidP="00C30498">
      <w:pPr>
        <w:pStyle w:val="ListParagraph"/>
        <w:ind w:left="1440"/>
        <w:jc w:val="both"/>
        <w:rPr>
          <w:rFonts w:ascii="Calibri" w:hAnsi="Calibri"/>
          <w:b/>
        </w:rPr>
      </w:pPr>
    </w:p>
    <w:p w:rsidR="00295B27" w:rsidRPr="00B5750D" w:rsidRDefault="00C30498" w:rsidP="00C30498">
      <w:pPr>
        <w:spacing w:after="200" w:line="276" w:lineRule="auto"/>
        <w:rPr>
          <w:rFonts w:eastAsiaTheme="minorHAnsi"/>
          <w:b/>
          <w:bCs/>
        </w:rPr>
      </w:pPr>
      <w:r w:rsidRPr="00C30498">
        <w:rPr>
          <w:rFonts w:eastAsiaTheme="minorHAnsi"/>
          <w:b/>
          <w:bCs/>
        </w:rPr>
        <w:t>11010.5 Historical Perspective</w:t>
      </w:r>
      <w:r w:rsidRPr="00B5750D">
        <w:rPr>
          <w:rFonts w:eastAsiaTheme="minorHAnsi"/>
          <w:b/>
          <w:bCs/>
        </w:rPr>
        <w:t xml:space="preserve"> </w:t>
      </w:r>
      <w:r w:rsidRPr="00B5750D">
        <w:rPr>
          <w:rFonts w:eastAsiaTheme="minorHAnsi"/>
          <w:bCs/>
        </w:rPr>
        <w:t>The program requires the teacher candidate to demonstrate knowledge of the historical development and perspective of mathematics including contributions of significant figures and diverse cultures.</w:t>
      </w: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0498">
        <w:rPr>
          <w:rFonts w:ascii="Calibri" w:hAnsi="Calibri"/>
          <w:u w:val="single"/>
        </w:rPr>
        <w:t xml:space="preserve"> </w:t>
      </w:r>
      <w:r w:rsidR="007C0B7D">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7557C5" w:rsidRPr="00B5750D" w:rsidRDefault="00C30498" w:rsidP="00C30498">
      <w:pPr>
        <w:autoSpaceDE w:val="0"/>
        <w:autoSpaceDN w:val="0"/>
        <w:adjustRightInd w:val="0"/>
        <w:spacing w:after="200" w:line="276" w:lineRule="auto"/>
        <w:rPr>
          <w:rFonts w:eastAsiaTheme="minorHAnsi"/>
          <w:b/>
          <w:bCs/>
        </w:rPr>
      </w:pPr>
      <w:r w:rsidRPr="00C30498">
        <w:rPr>
          <w:rFonts w:eastAsiaTheme="minorHAnsi"/>
          <w:b/>
          <w:bCs/>
        </w:rPr>
        <w:t>11010.6 Instructional Tools</w:t>
      </w:r>
      <w:r w:rsidRPr="00B5750D">
        <w:rPr>
          <w:rFonts w:eastAsiaTheme="minorHAnsi"/>
          <w:b/>
          <w:bCs/>
        </w:rPr>
        <w:t xml:space="preserve"> </w:t>
      </w:r>
      <w:r w:rsidRPr="00B5750D">
        <w:rPr>
          <w:rFonts w:eastAsiaTheme="minorHAnsi"/>
          <w:bCs/>
        </w:rPr>
        <w:t xml:space="preserve">The program requires the  teacher candidate to  select and use appropriate instructional tools such as manipulatives and physical models, drawings, virtual environments, spreadsheets, presentation tools, and mathematics-specific technologies (e.g., graphing tools, interactive geometry software, computer algebra systems, and statistical packages); and makes appropriate decisions about when such tools enhance teaching and learning, recognizing both the insights to be gained and possible limitations of such tools.  </w:t>
      </w:r>
    </w:p>
    <w:p w:rsidR="00C30498" w:rsidRPr="002319B3" w:rsidRDefault="00C30498" w:rsidP="00C30498">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0B7D">
        <w:rPr>
          <w:rFonts w:ascii="Calibri" w:hAnsi="Calibri"/>
          <w:u w:val="single"/>
        </w:rPr>
        <w:t xml:space="preserve"> </w:t>
      </w:r>
      <w:r w:rsidR="00C3049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623AF4" w:rsidRDefault="00623AF4" w:rsidP="00C30498">
      <w:pPr>
        <w:spacing w:after="200" w:line="276" w:lineRule="auto"/>
        <w:rPr>
          <w:rFonts w:eastAsiaTheme="minorHAnsi"/>
          <w:b/>
          <w:bCs/>
          <w:sz w:val="22"/>
          <w:szCs w:val="22"/>
        </w:rPr>
      </w:pPr>
    </w:p>
    <w:p w:rsidR="00623AF4" w:rsidRDefault="00623AF4" w:rsidP="00C30498">
      <w:pPr>
        <w:spacing w:after="200" w:line="276" w:lineRule="auto"/>
        <w:rPr>
          <w:rFonts w:eastAsiaTheme="minorHAnsi"/>
          <w:b/>
          <w:bCs/>
          <w:sz w:val="22"/>
          <w:szCs w:val="22"/>
        </w:rPr>
      </w:pPr>
    </w:p>
    <w:p w:rsidR="00623AF4" w:rsidRPr="00B5750D" w:rsidRDefault="00C30498" w:rsidP="00C30498">
      <w:pPr>
        <w:spacing w:after="200" w:line="276" w:lineRule="auto"/>
        <w:rPr>
          <w:rFonts w:eastAsiaTheme="minorHAnsi"/>
          <w:bCs/>
        </w:rPr>
      </w:pPr>
      <w:r w:rsidRPr="00C30498">
        <w:rPr>
          <w:rFonts w:eastAsiaTheme="minorHAnsi"/>
          <w:b/>
          <w:bCs/>
        </w:rPr>
        <w:t xml:space="preserve">11010.7 Content Pedagogy </w:t>
      </w:r>
      <w:r w:rsidRPr="00C30498">
        <w:rPr>
          <w:rFonts w:eastAsiaTheme="minorHAnsi"/>
          <w:bCs/>
        </w:rPr>
        <w:t xml:space="preserve">The program requires that the teacher candidate is able to successfully implement a variety of instructional strategies. The candidate demonstrates the following: </w:t>
      </w:r>
    </w:p>
    <w:p w:rsidR="00623AF4" w:rsidRPr="00B5750D" w:rsidRDefault="00C30498" w:rsidP="00623AF4">
      <w:pPr>
        <w:pStyle w:val="NoSpacing"/>
        <w:rPr>
          <w:rFonts w:eastAsiaTheme="minorHAnsi"/>
        </w:rPr>
      </w:pPr>
      <w:r w:rsidRPr="00B5750D">
        <w:rPr>
          <w:rFonts w:eastAsiaTheme="minorHAnsi"/>
        </w:rPr>
        <w:t>a) Applies knowledge of curriculum standards for secondary mathematics and their relationship to student learning within and across mathematical domains.</w:t>
      </w:r>
    </w:p>
    <w:p w:rsidR="00623AF4" w:rsidRPr="00B5750D" w:rsidRDefault="00C30498" w:rsidP="00623AF4">
      <w:pPr>
        <w:pStyle w:val="NoSpacing"/>
        <w:rPr>
          <w:rFonts w:eastAsiaTheme="minorHAnsi"/>
        </w:rPr>
      </w:pPr>
      <w:r w:rsidRPr="00B5750D">
        <w:rPr>
          <w:rFonts w:eastAsiaTheme="minorHAnsi"/>
        </w:rPr>
        <w:t xml:space="preserve"> b) Analyzes and considers research in planning for and leading students in rich mathematical learning experiences.</w:t>
      </w:r>
    </w:p>
    <w:p w:rsidR="00623AF4" w:rsidRPr="00B5750D" w:rsidRDefault="00C30498" w:rsidP="00623AF4">
      <w:pPr>
        <w:pStyle w:val="NoSpacing"/>
        <w:rPr>
          <w:rFonts w:eastAsiaTheme="minorHAnsi"/>
        </w:rPr>
      </w:pPr>
      <w:r w:rsidRPr="00B5750D">
        <w:rPr>
          <w:rFonts w:eastAsiaTheme="minorHAnsi"/>
        </w:rPr>
        <w:t xml:space="preserve"> c) Plans lessons and units that incorporate a variety of strategies and mathematics-specific instructional tools to promote conceptual understanding and procedural proficiency. </w:t>
      </w:r>
    </w:p>
    <w:p w:rsidR="00623AF4" w:rsidRPr="00B5750D" w:rsidRDefault="00C30498" w:rsidP="00623AF4">
      <w:pPr>
        <w:pStyle w:val="NoSpacing"/>
        <w:rPr>
          <w:rFonts w:eastAsiaTheme="minorHAnsi"/>
        </w:rPr>
      </w:pPr>
      <w:r w:rsidRPr="00B5750D">
        <w:rPr>
          <w:rFonts w:eastAsiaTheme="minorHAnsi"/>
        </w:rPr>
        <w:t>d) Provides students with opportunities to communicate about mathematics and make connections among mathematics, other content areas, everyday life, and the workplace.</w:t>
      </w:r>
    </w:p>
    <w:p w:rsidR="00C30498" w:rsidRPr="00B5750D" w:rsidRDefault="00C30498" w:rsidP="00623AF4">
      <w:pPr>
        <w:pStyle w:val="NoSpacing"/>
        <w:rPr>
          <w:rFonts w:eastAsiaTheme="minorHAnsi"/>
          <w:b/>
        </w:rPr>
      </w:pPr>
      <w:r w:rsidRPr="00B5750D">
        <w:rPr>
          <w:rFonts w:eastAsiaTheme="minorHAnsi"/>
        </w:rPr>
        <w:t xml:space="preserve"> e) Implements techniques related to student engagement and communication including selecting high quality tasks, guiding mathematical discussions, identifying key mathematical ideas, identifying and addressing student misconceptions, and employing a range of questioning strategies.</w:t>
      </w:r>
    </w:p>
    <w:p w:rsidR="00295B27" w:rsidRPr="002319B3" w:rsidRDefault="00295B27"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623AF4">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7C0B7D">
        <w:rPr>
          <w:rFonts w:ascii="Calibri" w:hAnsi="Calibri"/>
          <w:b/>
        </w:rPr>
        <w:t xml:space="preserve">(or status sheet):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CA4426">
        <w:rPr>
          <w:rFonts w:ascii="Calibri" w:hAnsi="Calibri"/>
          <w:b/>
        </w:rPr>
        <w:lastRenderedPageBreak/>
        <w:t>Content Expert Review of Standard and recommendation to Sta</w:t>
      </w:r>
      <w:r w:rsidR="0038168F" w:rsidRPr="00CA4426">
        <w:rPr>
          <w:rFonts w:ascii="Calibri" w:hAnsi="Calibri"/>
          <w:b/>
        </w:rPr>
        <w:t>te Board of Examiner (BOE) Team for the Site Visit</w:t>
      </w:r>
      <w:r w:rsidR="007C0B7D">
        <w:rPr>
          <w:rFonts w:ascii="Calibri" w:hAnsi="Calibri"/>
          <w:b/>
        </w:rPr>
        <w:t>:</w:t>
      </w:r>
      <w:r w:rsidR="00B753E4">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EB4073">
        <w:rPr>
          <w:rFonts w:ascii="Calibri" w:hAnsi="Calibri"/>
        </w:rPr>
        <w:t>the Education Standards and Practices Board Executive Director at (701) 328-9646.</w:t>
      </w:r>
    </w:p>
    <w:p w:rsidR="00EB4073" w:rsidRPr="00BA3FDA" w:rsidRDefault="00EB4073"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4B3810">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190" w:rsidRDefault="00AF0190">
      <w:r>
        <w:separator/>
      </w:r>
    </w:p>
  </w:endnote>
  <w:endnote w:type="continuationSeparator" w:id="0">
    <w:p w:rsidR="00AF0190" w:rsidRDefault="00AF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AF0190"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59ED">
      <w:rPr>
        <w:rStyle w:val="PageNumber"/>
        <w:noProof/>
      </w:rPr>
      <w:t>4</w:t>
    </w:r>
    <w:r>
      <w:rPr>
        <w:rStyle w:val="PageNumber"/>
      </w:rPr>
      <w:fldChar w:fldCharType="end"/>
    </w:r>
  </w:p>
  <w:p w:rsidR="00F2007E" w:rsidRDefault="00AF0190"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190" w:rsidRDefault="00AF0190">
      <w:r>
        <w:separator/>
      </w:r>
    </w:p>
  </w:footnote>
  <w:footnote w:type="continuationSeparator" w:id="0">
    <w:p w:rsidR="00AF0190" w:rsidRDefault="00AF0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27"/>
    <w:rsid w:val="00007DE7"/>
    <w:rsid w:val="00030A06"/>
    <w:rsid w:val="00034838"/>
    <w:rsid w:val="00082377"/>
    <w:rsid w:val="001039B5"/>
    <w:rsid w:val="00175E55"/>
    <w:rsid w:val="001D60A3"/>
    <w:rsid w:val="00295B27"/>
    <w:rsid w:val="002C0482"/>
    <w:rsid w:val="00302203"/>
    <w:rsid w:val="003060DD"/>
    <w:rsid w:val="003440F4"/>
    <w:rsid w:val="0038168F"/>
    <w:rsid w:val="004101B1"/>
    <w:rsid w:val="004B3810"/>
    <w:rsid w:val="00501237"/>
    <w:rsid w:val="005B5832"/>
    <w:rsid w:val="00623AF4"/>
    <w:rsid w:val="007557C5"/>
    <w:rsid w:val="007A73E4"/>
    <w:rsid w:val="007C0B7D"/>
    <w:rsid w:val="007D59ED"/>
    <w:rsid w:val="00A04DDD"/>
    <w:rsid w:val="00A24F1A"/>
    <w:rsid w:val="00AF0190"/>
    <w:rsid w:val="00B5750D"/>
    <w:rsid w:val="00B753E4"/>
    <w:rsid w:val="00B92829"/>
    <w:rsid w:val="00C07AFA"/>
    <w:rsid w:val="00C30498"/>
    <w:rsid w:val="00C803BF"/>
    <w:rsid w:val="00CA4426"/>
    <w:rsid w:val="00CE7CED"/>
    <w:rsid w:val="00D75953"/>
    <w:rsid w:val="00E47CA0"/>
    <w:rsid w:val="00EB4073"/>
    <w:rsid w:val="00EC4537"/>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4E705-938A-4749-8DB5-71F65B3D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styleId="NoSpacing">
    <w:name w:val="No Spacing"/>
    <w:uiPriority w:val="1"/>
    <w:qFormat/>
    <w:rsid w:val="00623AF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cp:revision>
  <cp:lastPrinted>2017-05-30T16:25:00Z</cp:lastPrinted>
  <dcterms:created xsi:type="dcterms:W3CDTF">2017-10-26T15:44:00Z</dcterms:created>
  <dcterms:modified xsi:type="dcterms:W3CDTF">2017-10-26T15:44:00Z</dcterms:modified>
</cp:coreProperties>
</file>