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F632AF" w:rsidP="00295B27">
      <w:pPr>
        <w:jc w:val="center"/>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260281A9" wp14:editId="49350703">
            <wp:simplePos x="0" y="0"/>
            <wp:positionH relativeFrom="column">
              <wp:posOffset>-350520</wp:posOffset>
            </wp:positionH>
            <wp:positionV relativeFrom="paragraph">
              <wp:posOffset>-403860</wp:posOffset>
            </wp:positionV>
            <wp:extent cx="1264920" cy="10496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4920" cy="1049655"/>
                    </a:xfrm>
                    <a:prstGeom prst="rect">
                      <a:avLst/>
                    </a:prstGeom>
                  </pic:spPr>
                </pic:pic>
              </a:graphicData>
            </a:graphic>
            <wp14:sizeRelH relativeFrom="page">
              <wp14:pctWidth>0</wp14:pctWidth>
            </wp14:sizeRelH>
            <wp14:sizeRelV relativeFrom="page">
              <wp14:pctHeight>0</wp14:pctHeight>
            </wp14:sizeRelV>
          </wp:anchor>
        </w:drawing>
      </w:r>
      <w:r w:rsidR="00295B27" w:rsidRPr="00BA3FDA">
        <w:rPr>
          <w:rFonts w:ascii="Calibri" w:hAnsi="Calibri"/>
          <w:b/>
          <w:sz w:val="28"/>
          <w:szCs w:val="28"/>
        </w:rPr>
        <w:t xml:space="preserve">Content Expert Report </w:t>
      </w:r>
    </w:p>
    <w:p w:rsidR="00D741E0" w:rsidRDefault="00F632AF" w:rsidP="00F632AF">
      <w:pPr>
        <w:tabs>
          <w:tab w:val="center" w:pos="4680"/>
        </w:tabs>
        <w:rPr>
          <w:rFonts w:ascii="Calibri" w:hAnsi="Calibri"/>
          <w:b/>
          <w:sz w:val="28"/>
          <w:szCs w:val="28"/>
        </w:rPr>
      </w:pPr>
      <w:r>
        <w:rPr>
          <w:rFonts w:ascii="Calibri" w:hAnsi="Calibri"/>
          <w:b/>
          <w:sz w:val="28"/>
          <w:szCs w:val="28"/>
        </w:rPr>
        <w:tab/>
      </w:r>
      <w:r w:rsidR="00D741E0">
        <w:rPr>
          <w:rFonts w:ascii="Calibri" w:hAnsi="Calibri"/>
          <w:b/>
          <w:sz w:val="28"/>
          <w:szCs w:val="28"/>
        </w:rPr>
        <w:t>Ed Leadership (Advanced) Education District Level</w:t>
      </w:r>
    </w:p>
    <w:p w:rsidR="00F632AF" w:rsidRPr="00BA3FDA" w:rsidRDefault="00F632AF" w:rsidP="00D741E0">
      <w:pPr>
        <w:jc w:val="center"/>
        <w:rPr>
          <w:rFonts w:ascii="Calibri" w:hAnsi="Calibri"/>
          <w:b/>
          <w:sz w:val="28"/>
          <w:szCs w:val="28"/>
        </w:rPr>
      </w:pPr>
      <w:r>
        <w:rPr>
          <w:rFonts w:ascii="Calibri" w:hAnsi="Calibri"/>
          <w:b/>
          <w:sz w:val="28"/>
          <w:szCs w:val="28"/>
        </w:rPr>
        <w:t>(05-17)</w:t>
      </w:r>
    </w:p>
    <w:p w:rsidR="00295B27" w:rsidRPr="002529B0" w:rsidRDefault="00295B27" w:rsidP="00F632AF">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DB5E69">
        <w:rPr>
          <w:rFonts w:ascii="Calibri" w:hAnsi="Calibri"/>
          <w:b/>
        </w:rPr>
      </w:r>
      <w:r w:rsidR="00DB5E69">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DB5E69">
        <w:rPr>
          <w:rFonts w:ascii="Calibri" w:hAnsi="Calibri"/>
          <w:b/>
        </w:rPr>
      </w:r>
      <w:r w:rsidR="00DB5E69">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DB5E69">
        <w:rPr>
          <w:rFonts w:ascii="Calibri" w:hAnsi="Calibri"/>
          <w:b/>
        </w:rPr>
      </w:r>
      <w:r w:rsidR="00DB5E69">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0831D1">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0831D1">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DB5E69">
        <w:rPr>
          <w:rFonts w:ascii="Calibri" w:hAnsi="Calibri"/>
          <w:b/>
        </w:rPr>
      </w:r>
      <w:r w:rsidR="00DB5E69">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DB5E69">
        <w:rPr>
          <w:rFonts w:ascii="Calibri" w:hAnsi="Calibri"/>
          <w:b/>
        </w:rPr>
      </w:r>
      <w:r w:rsidR="00DB5E69">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0831D1">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DD7495" w:rsidRPr="009F449B" w:rsidRDefault="008F0261" w:rsidP="00DD7495">
            <w:pPr>
              <w:widowControl w:val="0"/>
              <w:tabs>
                <w:tab w:val="left" w:pos="1440"/>
              </w:tabs>
              <w:autoSpaceDE w:val="0"/>
              <w:autoSpaceDN w:val="0"/>
              <w:adjustRightInd w:val="0"/>
              <w:jc w:val="center"/>
              <w:rPr>
                <w:rFonts w:ascii="Calibri" w:hAnsi="Calibri"/>
                <w:b/>
              </w:rPr>
            </w:pPr>
            <w:r>
              <w:rPr>
                <w:rFonts w:ascii="Calibri" w:hAnsi="Calibri"/>
                <w:b/>
              </w:rPr>
              <w:t>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8F0261" w:rsidP="00C42F37">
            <w:pPr>
              <w:widowControl w:val="0"/>
              <w:tabs>
                <w:tab w:val="left" w:pos="1440"/>
              </w:tabs>
              <w:autoSpaceDE w:val="0"/>
              <w:autoSpaceDN w:val="0"/>
              <w:adjustRightInd w:val="0"/>
              <w:jc w:val="center"/>
              <w:rPr>
                <w:rFonts w:ascii="Calibri" w:hAnsi="Calibri"/>
                <w:b/>
              </w:rPr>
            </w:pPr>
            <w:r>
              <w:rPr>
                <w:rFonts w:ascii="Calibri" w:hAnsi="Calibri"/>
                <w:b/>
              </w:rPr>
              <w:t>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8F0261" w:rsidP="00C42F37">
            <w:pPr>
              <w:widowControl w:val="0"/>
              <w:tabs>
                <w:tab w:val="left" w:pos="1440"/>
              </w:tabs>
              <w:autoSpaceDE w:val="0"/>
              <w:autoSpaceDN w:val="0"/>
              <w:adjustRightInd w:val="0"/>
              <w:jc w:val="center"/>
              <w:rPr>
                <w:rFonts w:ascii="Calibri" w:hAnsi="Calibri"/>
                <w:b/>
              </w:rPr>
            </w:pPr>
            <w:r>
              <w:rPr>
                <w:rFonts w:ascii="Calibri" w:hAnsi="Calibri"/>
                <w:b/>
              </w:rPr>
              <w:t>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8F0261" w:rsidP="00C42F37">
            <w:pPr>
              <w:widowControl w:val="0"/>
              <w:tabs>
                <w:tab w:val="left" w:pos="1440"/>
              </w:tabs>
              <w:autoSpaceDE w:val="0"/>
              <w:autoSpaceDN w:val="0"/>
              <w:adjustRightInd w:val="0"/>
              <w:jc w:val="center"/>
              <w:rPr>
                <w:rFonts w:ascii="Calibri" w:hAnsi="Calibri"/>
                <w:b/>
              </w:rPr>
            </w:pPr>
            <w:r>
              <w:rPr>
                <w:rFonts w:ascii="Calibri" w:hAnsi="Calibri"/>
                <w:b/>
              </w:rPr>
              <w:t>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A803D8" w:rsidRPr="009F449B" w:rsidRDefault="008F0261" w:rsidP="00A803D8">
            <w:pPr>
              <w:widowControl w:val="0"/>
              <w:tabs>
                <w:tab w:val="left" w:pos="1440"/>
              </w:tabs>
              <w:autoSpaceDE w:val="0"/>
              <w:autoSpaceDN w:val="0"/>
              <w:adjustRightInd w:val="0"/>
              <w:jc w:val="center"/>
              <w:rPr>
                <w:rFonts w:ascii="Calibri" w:hAnsi="Calibri"/>
                <w:b/>
              </w:rPr>
            </w:pPr>
            <w:r>
              <w:rPr>
                <w:rFonts w:ascii="Calibri" w:hAnsi="Calibri"/>
                <w:b/>
              </w:rPr>
              <w:t>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DD7495" w:rsidRPr="009F449B" w:rsidRDefault="008F0261" w:rsidP="00DD7495">
            <w:pPr>
              <w:widowControl w:val="0"/>
              <w:tabs>
                <w:tab w:val="left" w:pos="1440"/>
              </w:tabs>
              <w:autoSpaceDE w:val="0"/>
              <w:autoSpaceDN w:val="0"/>
              <w:adjustRightInd w:val="0"/>
              <w:jc w:val="center"/>
              <w:rPr>
                <w:rFonts w:ascii="Calibri" w:hAnsi="Calibri"/>
                <w:b/>
              </w:rPr>
            </w:pPr>
            <w:r>
              <w:rPr>
                <w:rFonts w:ascii="Calibri" w:hAnsi="Calibri"/>
                <w:b/>
              </w:rPr>
              <w:t>6</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A53F41" w:rsidRPr="009F449B" w:rsidRDefault="008F0261" w:rsidP="00A53F41">
            <w:pPr>
              <w:widowControl w:val="0"/>
              <w:tabs>
                <w:tab w:val="left" w:pos="1440"/>
              </w:tabs>
              <w:autoSpaceDE w:val="0"/>
              <w:autoSpaceDN w:val="0"/>
              <w:adjustRightInd w:val="0"/>
              <w:jc w:val="center"/>
              <w:rPr>
                <w:rFonts w:ascii="Calibri" w:hAnsi="Calibri"/>
                <w:b/>
              </w:rPr>
            </w:pPr>
            <w:r>
              <w:rPr>
                <w:rFonts w:ascii="Calibri" w:hAnsi="Calibri"/>
                <w:b/>
              </w:rPr>
              <w:t>7</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8F0261" w:rsidP="00C42F37">
            <w:pPr>
              <w:widowControl w:val="0"/>
              <w:tabs>
                <w:tab w:val="left" w:pos="1440"/>
              </w:tabs>
              <w:autoSpaceDE w:val="0"/>
              <w:autoSpaceDN w:val="0"/>
              <w:adjustRightInd w:val="0"/>
              <w:jc w:val="center"/>
              <w:rPr>
                <w:rFonts w:ascii="Calibri" w:hAnsi="Calibri"/>
                <w:b/>
              </w:rPr>
            </w:pPr>
            <w:r>
              <w:rPr>
                <w:rFonts w:ascii="Calibri" w:hAnsi="Calibri"/>
                <w:b/>
              </w:rPr>
              <w:t>8</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7F39F2" w:rsidRDefault="007F39F2">
      <w:pPr>
        <w:spacing w:after="200" w:line="276" w:lineRule="auto"/>
        <w:rPr>
          <w:rFonts w:ascii="Calibri" w:hAnsi="Calibri"/>
          <w:b/>
          <w:sz w:val="28"/>
          <w:szCs w:val="28"/>
        </w:rPr>
      </w:pPr>
      <w:r>
        <w:rPr>
          <w:rFonts w:ascii="Calibri" w:hAnsi="Calibri"/>
          <w:b/>
          <w:sz w:val="28"/>
          <w:szCs w:val="28"/>
        </w:rPr>
        <w:br w:type="page"/>
      </w:r>
    </w:p>
    <w:p w:rsidR="00D741E0" w:rsidRPr="00BA3FDA" w:rsidRDefault="007F39F2" w:rsidP="00D741E0">
      <w:pPr>
        <w:jc w:val="center"/>
        <w:rPr>
          <w:rFonts w:ascii="Calibri" w:hAnsi="Calibri"/>
          <w:b/>
          <w:sz w:val="28"/>
          <w:szCs w:val="28"/>
        </w:rPr>
      </w:pPr>
      <w:r>
        <w:rPr>
          <w:rFonts w:ascii="Calibri" w:hAnsi="Calibri"/>
          <w:b/>
          <w:sz w:val="28"/>
          <w:szCs w:val="28"/>
        </w:rPr>
        <w:lastRenderedPageBreak/>
        <w:t xml:space="preserve">Program for </w:t>
      </w:r>
      <w:r w:rsidR="00D741E0">
        <w:rPr>
          <w:rFonts w:ascii="Calibri" w:hAnsi="Calibri"/>
          <w:b/>
          <w:sz w:val="28"/>
          <w:szCs w:val="28"/>
        </w:rPr>
        <w:t>Ed Leadership (Advanced) District Level</w:t>
      </w:r>
    </w:p>
    <w:p w:rsidR="00295B27" w:rsidRPr="005837D7" w:rsidRDefault="00295B27" w:rsidP="00295B27">
      <w:pPr>
        <w:widowControl w:val="0"/>
        <w:tabs>
          <w:tab w:val="left" w:pos="1440"/>
        </w:tabs>
        <w:autoSpaceDE w:val="0"/>
        <w:autoSpaceDN w:val="0"/>
        <w:adjustRightInd w:val="0"/>
        <w:jc w:val="center"/>
        <w:rPr>
          <w:rFonts w:ascii="Calibri" w:hAnsi="Calibri"/>
          <w:b/>
          <w:sz w:val="28"/>
          <w:szCs w:val="28"/>
        </w:rPr>
      </w:pP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295B27" w:rsidRPr="002319B3" w:rsidRDefault="00295B27" w:rsidP="00295B27">
      <w:pPr>
        <w:numPr>
          <w:ilvl w:val="0"/>
          <w:numId w:val="44"/>
        </w:numPr>
        <w:spacing w:line="240" w:lineRule="atLeast"/>
        <w:jc w:val="both"/>
        <w:rPr>
          <w:rFonts w:ascii="Calibri" w:hAnsi="Calibri"/>
        </w:rPr>
      </w:pPr>
      <w:r w:rsidRPr="002319B3">
        <w:rPr>
          <w:rFonts w:ascii="Calibri" w:hAnsi="Calibri"/>
        </w:rPr>
        <w:t xml:space="preserve">Make a </w:t>
      </w:r>
      <w:r>
        <w:rPr>
          <w:rFonts w:ascii="Calibri" w:hAnsi="Calibri"/>
        </w:rPr>
        <w:t>recommendation</w:t>
      </w:r>
      <w:r w:rsidRPr="002319B3">
        <w:rPr>
          <w:rFonts w:ascii="Calibri" w:hAnsi="Calibri"/>
        </w:rPr>
        <w:t xml:space="preserve"> for each </w:t>
      </w:r>
      <w:r>
        <w:rPr>
          <w:rFonts w:ascii="Calibri" w:hAnsi="Calibri"/>
        </w:rPr>
        <w:t xml:space="preserve">program </w:t>
      </w:r>
      <w:r w:rsidRPr="002319B3">
        <w:rPr>
          <w:rFonts w:ascii="Calibri" w:hAnsi="Calibri"/>
        </w:rPr>
        <w:t>standard as to whether it has been met, met wit</w:t>
      </w:r>
      <w:r>
        <w:rPr>
          <w:rFonts w:ascii="Calibri" w:hAnsi="Calibri"/>
        </w:rPr>
        <w:t>h weakness, or not met based on the evidence provided.</w:t>
      </w:r>
    </w:p>
    <w:p w:rsidR="00295B27" w:rsidRDefault="00295B27" w:rsidP="00295B27">
      <w:pPr>
        <w:numPr>
          <w:ilvl w:val="0"/>
          <w:numId w:val="44"/>
        </w:numPr>
        <w:spacing w:line="240" w:lineRule="atLeast"/>
        <w:jc w:val="both"/>
        <w:rPr>
          <w:rFonts w:ascii="Calibri" w:hAnsi="Calibri"/>
        </w:rPr>
      </w:pPr>
      <w:r>
        <w:rPr>
          <w:rFonts w:ascii="Calibri" w:hAnsi="Calibri"/>
        </w:rPr>
        <w:t xml:space="preserve">For any standard “met with weakness” </w:t>
      </w:r>
      <w:r w:rsidR="00FF03A6">
        <w:rPr>
          <w:rFonts w:ascii="Calibri" w:hAnsi="Calibri"/>
        </w:rPr>
        <w:t xml:space="preserve">or “not met” </w:t>
      </w:r>
      <w:r>
        <w:rPr>
          <w:rFonts w:ascii="Calibri" w:hAnsi="Calibri"/>
        </w:rPr>
        <w:t>identify the</w:t>
      </w:r>
      <w:r w:rsidRPr="006A6FFD">
        <w:rPr>
          <w:rFonts w:ascii="Calibri" w:hAnsi="Calibri"/>
        </w:rPr>
        <w:t xml:space="preserve"> </w:t>
      </w:r>
      <w:proofErr w:type="gramStart"/>
      <w:r w:rsidRPr="006A6FFD">
        <w:rPr>
          <w:rFonts w:ascii="Calibri" w:hAnsi="Calibri"/>
        </w:rPr>
        <w:t>weakness</w:t>
      </w:r>
      <w:r w:rsidR="00FF03A6">
        <w:rPr>
          <w:rFonts w:ascii="Calibri" w:hAnsi="Calibri"/>
        </w:rPr>
        <w:t>(</w:t>
      </w:r>
      <w:proofErr w:type="spellStart"/>
      <w:proofErr w:type="gramEnd"/>
      <w:r w:rsidR="00FF03A6">
        <w:rPr>
          <w:rFonts w:ascii="Calibri" w:hAnsi="Calibri"/>
        </w:rPr>
        <w:t>es</w:t>
      </w:r>
      <w:proofErr w:type="spellEnd"/>
      <w:r w:rsidR="00FF03A6">
        <w:rPr>
          <w:rFonts w:ascii="Calibri" w:hAnsi="Calibri"/>
        </w:rPr>
        <w:t>)</w:t>
      </w:r>
      <w:r>
        <w:rPr>
          <w:rFonts w:ascii="Calibri" w:hAnsi="Calibri"/>
        </w:rPr>
        <w:t xml:space="preserve"> </w:t>
      </w:r>
      <w:r w:rsidRPr="006A6FFD">
        <w:rPr>
          <w:rFonts w:ascii="Calibri" w:hAnsi="Calibri"/>
        </w:rPr>
        <w:t xml:space="preserve">and provide a </w:t>
      </w:r>
      <w:r>
        <w:rPr>
          <w:rFonts w:ascii="Calibri" w:hAnsi="Calibri"/>
        </w:rPr>
        <w:t>rationale.</w:t>
      </w:r>
    </w:p>
    <w:p w:rsidR="00FF03A6" w:rsidRPr="00FF03A6" w:rsidRDefault="00FF03A6" w:rsidP="00501237">
      <w:pPr>
        <w:spacing w:line="240" w:lineRule="atLeast"/>
        <w:ind w:left="720"/>
        <w:jc w:val="both"/>
        <w:rPr>
          <w:rFonts w:ascii="Calibri" w:hAnsi="Calibri"/>
        </w:rPr>
      </w:pPr>
    </w:p>
    <w:p w:rsidR="00B5147C" w:rsidRPr="00DB5E69" w:rsidRDefault="00A803D8" w:rsidP="00B5147C">
      <w:pPr>
        <w:autoSpaceDE w:val="0"/>
        <w:autoSpaceDN w:val="0"/>
        <w:adjustRightInd w:val="0"/>
        <w:rPr>
          <w:rFonts w:asciiTheme="minorHAnsi" w:eastAsiaTheme="minorHAnsi" w:hAnsiTheme="minorHAnsi"/>
          <w:bCs/>
        </w:rPr>
      </w:pPr>
      <w:r w:rsidRPr="00DB5E69">
        <w:rPr>
          <w:rFonts w:asciiTheme="minorHAnsi" w:hAnsiTheme="minorHAnsi"/>
          <w:b/>
          <w:bCs/>
        </w:rPr>
        <w:t>Standard 1</w:t>
      </w:r>
      <w:r w:rsidR="00B5147C" w:rsidRPr="00DB5E69">
        <w:rPr>
          <w:rFonts w:asciiTheme="minorHAnsi" w:eastAsiaTheme="minorHAnsi" w:hAnsiTheme="minorHAnsi"/>
          <w:bCs/>
        </w:rPr>
        <w:t xml:space="preserve"> </w:t>
      </w:r>
      <w:r w:rsidR="00B5147C" w:rsidRPr="00DB5E69">
        <w:rPr>
          <w:rFonts w:asciiTheme="minorHAnsi" w:eastAsiaTheme="minorHAnsi" w:hAnsiTheme="minorHAnsi"/>
          <w:b/>
          <w:bCs/>
        </w:rPr>
        <w:t>The program requires leadership candidates who successfully complete a district level educational leadership preparation program understand and demonstrate the capability to promote the success and well-being of each student, teacher, and leader by applying the knowledge, skills, and commitments necessary for</w:t>
      </w:r>
      <w:r w:rsidR="00D9442F" w:rsidRPr="00DB5E69">
        <w:rPr>
          <w:rFonts w:asciiTheme="minorHAnsi" w:eastAsiaTheme="minorHAnsi" w:hAnsiTheme="minorHAnsi"/>
          <w:b/>
          <w:bCs/>
        </w:rPr>
        <w:t>:</w:t>
      </w:r>
    </w:p>
    <w:p w:rsidR="00B5147C" w:rsidRPr="00B5147C" w:rsidRDefault="00DB5E69" w:rsidP="00DB5E69">
      <w:pPr>
        <w:pStyle w:val="NoSpacing"/>
        <w:rPr>
          <w:rFonts w:eastAsiaTheme="minorHAnsi"/>
        </w:rPr>
      </w:pPr>
      <w:r>
        <w:rPr>
          <w:rFonts w:eastAsiaTheme="minorHAnsi"/>
        </w:rPr>
        <w:tab/>
      </w:r>
      <w:r w:rsidR="00D9442F">
        <w:rPr>
          <w:rFonts w:eastAsiaTheme="minorHAnsi"/>
        </w:rPr>
        <w:t xml:space="preserve">1) A </w:t>
      </w:r>
      <w:r w:rsidR="00B5147C" w:rsidRPr="00B5147C">
        <w:rPr>
          <w:rFonts w:eastAsiaTheme="minorHAnsi"/>
        </w:rPr>
        <w:t>shared mission and vision</w:t>
      </w:r>
    </w:p>
    <w:p w:rsidR="00B5147C" w:rsidRPr="00B5147C" w:rsidRDefault="00DB5E69" w:rsidP="00DB5E69">
      <w:pPr>
        <w:pStyle w:val="NoSpacing"/>
        <w:rPr>
          <w:rFonts w:eastAsiaTheme="minorHAnsi"/>
        </w:rPr>
      </w:pPr>
      <w:r>
        <w:rPr>
          <w:rFonts w:eastAsiaTheme="minorHAnsi"/>
        </w:rPr>
        <w:tab/>
      </w:r>
      <w:r w:rsidR="00D9442F">
        <w:rPr>
          <w:rFonts w:eastAsiaTheme="minorHAnsi"/>
        </w:rPr>
        <w:t>2) A</w:t>
      </w:r>
      <w:r w:rsidR="00B5147C" w:rsidRPr="00B5147C">
        <w:rPr>
          <w:rFonts w:eastAsiaTheme="minorHAnsi"/>
        </w:rPr>
        <w:t xml:space="preserve"> set of core values</w:t>
      </w:r>
    </w:p>
    <w:p w:rsidR="00B5147C" w:rsidRPr="00B5147C" w:rsidRDefault="00DB5E69" w:rsidP="00DB5E69">
      <w:pPr>
        <w:pStyle w:val="NoSpacing"/>
        <w:rPr>
          <w:rFonts w:eastAsiaTheme="minorHAnsi"/>
        </w:rPr>
      </w:pPr>
      <w:r>
        <w:rPr>
          <w:rFonts w:eastAsiaTheme="minorHAnsi"/>
        </w:rPr>
        <w:tab/>
      </w:r>
      <w:r w:rsidR="00D9442F">
        <w:rPr>
          <w:rFonts w:eastAsiaTheme="minorHAnsi"/>
        </w:rPr>
        <w:t>3) C</w:t>
      </w:r>
      <w:r w:rsidR="00B5147C" w:rsidRPr="00B5147C">
        <w:rPr>
          <w:rFonts w:eastAsiaTheme="minorHAnsi"/>
        </w:rPr>
        <w:t>ontinuous and sustainable district and school improvement</w:t>
      </w:r>
    </w:p>
    <w:p w:rsidR="00034838" w:rsidRPr="00A803D8" w:rsidRDefault="00034838" w:rsidP="00C720E2">
      <w:pPr>
        <w:autoSpaceDE w:val="0"/>
        <w:autoSpaceDN w:val="0"/>
        <w:adjustRightInd w:val="0"/>
        <w:rPr>
          <w:rFonts w:ascii="Calibri" w:eastAsiaTheme="minorHAnsi" w:hAnsi="Calibri" w:cs="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4B6899">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B5147C" w:rsidRPr="00B5147C" w:rsidRDefault="00A803D8" w:rsidP="00B5147C">
      <w:pPr>
        <w:autoSpaceDE w:val="0"/>
        <w:autoSpaceDN w:val="0"/>
        <w:adjustRightInd w:val="0"/>
        <w:rPr>
          <w:rFonts w:eastAsiaTheme="minorHAnsi"/>
          <w:bCs/>
        </w:rPr>
      </w:pPr>
      <w:r w:rsidRPr="00B5147C">
        <w:rPr>
          <w:rFonts w:ascii="Calibri" w:hAnsi="Calibri"/>
          <w:b/>
        </w:rPr>
        <w:t>Standard 2</w:t>
      </w:r>
      <w:r w:rsidR="00B5147C" w:rsidRPr="00B5147C">
        <w:rPr>
          <w:rFonts w:eastAsiaTheme="minorHAnsi"/>
          <w:bCs/>
        </w:rPr>
        <w:t xml:space="preserve"> </w:t>
      </w:r>
      <w:proofErr w:type="gramStart"/>
      <w:r w:rsidR="00B5147C" w:rsidRPr="00DB5E69">
        <w:rPr>
          <w:rFonts w:asciiTheme="minorHAnsi" w:eastAsiaTheme="minorHAnsi" w:hAnsiTheme="minorHAnsi"/>
          <w:b/>
          <w:bCs/>
        </w:rPr>
        <w:t>The</w:t>
      </w:r>
      <w:proofErr w:type="gramEnd"/>
      <w:r w:rsidR="00B5147C" w:rsidRPr="00DB5E69">
        <w:rPr>
          <w:rFonts w:asciiTheme="minorHAnsi" w:eastAsiaTheme="minorHAnsi" w:hAnsiTheme="minorHAnsi"/>
          <w:b/>
          <w:bCs/>
        </w:rPr>
        <w:t xml:space="preserve"> program requires leadership candidates who successfully complete a district level educational leadership preparation program understand and demonstrate the capability to promote the success and well-being of each student, teacher, and leader by applying the knowledge, skills, and commitments necessary for</w:t>
      </w:r>
      <w:r w:rsidR="00D9442F" w:rsidRPr="00DB5E69">
        <w:rPr>
          <w:rFonts w:asciiTheme="minorHAnsi" w:eastAsiaTheme="minorHAnsi" w:hAnsiTheme="minorHAnsi"/>
          <w:b/>
          <w:bCs/>
        </w:rPr>
        <w:t>:</w:t>
      </w:r>
    </w:p>
    <w:p w:rsidR="00B5147C" w:rsidRPr="00B5147C" w:rsidRDefault="00DB5E69" w:rsidP="00DB5E69">
      <w:pPr>
        <w:pStyle w:val="NoSpacing"/>
        <w:rPr>
          <w:rFonts w:eastAsiaTheme="minorHAnsi"/>
        </w:rPr>
      </w:pPr>
      <w:r>
        <w:rPr>
          <w:rFonts w:eastAsiaTheme="minorHAnsi"/>
        </w:rPr>
        <w:tab/>
      </w:r>
      <w:r w:rsidR="00D9442F">
        <w:rPr>
          <w:rFonts w:eastAsiaTheme="minorHAnsi"/>
        </w:rPr>
        <w:t>1) P</w:t>
      </w:r>
      <w:r w:rsidR="00B5147C" w:rsidRPr="00B5147C">
        <w:rPr>
          <w:rFonts w:eastAsiaTheme="minorHAnsi"/>
        </w:rPr>
        <w:t>rofessional norms</w:t>
      </w:r>
    </w:p>
    <w:p w:rsidR="00B5147C" w:rsidRPr="00B5147C" w:rsidRDefault="00DB5E69" w:rsidP="00DB5E69">
      <w:pPr>
        <w:pStyle w:val="NoSpacing"/>
        <w:rPr>
          <w:rFonts w:eastAsiaTheme="minorHAnsi"/>
        </w:rPr>
      </w:pPr>
      <w:r>
        <w:rPr>
          <w:rFonts w:eastAsiaTheme="minorHAnsi"/>
        </w:rPr>
        <w:tab/>
      </w:r>
      <w:r w:rsidR="00D9442F">
        <w:rPr>
          <w:rFonts w:eastAsiaTheme="minorHAnsi"/>
        </w:rPr>
        <w:t>2) M</w:t>
      </w:r>
      <w:r w:rsidR="00B5147C" w:rsidRPr="00B5147C">
        <w:rPr>
          <w:rFonts w:eastAsiaTheme="minorHAnsi"/>
        </w:rPr>
        <w:t>odel</w:t>
      </w:r>
    </w:p>
    <w:p w:rsidR="00B5147C" w:rsidRPr="00B5147C" w:rsidRDefault="00DB5E69" w:rsidP="00DB5E69">
      <w:pPr>
        <w:pStyle w:val="NoSpacing"/>
        <w:rPr>
          <w:rFonts w:eastAsiaTheme="minorHAnsi"/>
        </w:rPr>
      </w:pPr>
      <w:r>
        <w:rPr>
          <w:rFonts w:eastAsiaTheme="minorHAnsi"/>
        </w:rPr>
        <w:tab/>
      </w:r>
      <w:r w:rsidR="00D9442F">
        <w:rPr>
          <w:rFonts w:eastAsiaTheme="minorHAnsi"/>
        </w:rPr>
        <w:t>3) R</w:t>
      </w:r>
      <w:r w:rsidR="00B5147C" w:rsidRPr="00B5147C">
        <w:rPr>
          <w:rFonts w:eastAsiaTheme="minorHAnsi"/>
        </w:rPr>
        <w:t>esponsibility</w:t>
      </w:r>
    </w:p>
    <w:p w:rsidR="00B5147C" w:rsidRPr="00B5147C" w:rsidRDefault="00DB5E69" w:rsidP="00DB5E69">
      <w:pPr>
        <w:pStyle w:val="NoSpacing"/>
        <w:rPr>
          <w:rFonts w:eastAsiaTheme="minorHAnsi"/>
          <w:sz w:val="20"/>
          <w:szCs w:val="20"/>
        </w:rPr>
      </w:pPr>
      <w:r>
        <w:rPr>
          <w:rFonts w:eastAsiaTheme="minorHAnsi"/>
        </w:rPr>
        <w:lastRenderedPageBreak/>
        <w:tab/>
      </w:r>
      <w:r w:rsidR="00D9442F">
        <w:rPr>
          <w:rFonts w:eastAsiaTheme="minorHAnsi"/>
        </w:rPr>
        <w:t>4) V</w:t>
      </w:r>
      <w:r w:rsidR="00B5147C" w:rsidRPr="00B5147C">
        <w:rPr>
          <w:rFonts w:eastAsiaTheme="minorHAnsi"/>
        </w:rPr>
        <w:t>alues</w:t>
      </w:r>
    </w:p>
    <w:p w:rsidR="00295B27" w:rsidRPr="002319B3" w:rsidRDefault="00295B27" w:rsidP="00295B27">
      <w:pPr>
        <w:widowControl w:val="0"/>
        <w:autoSpaceDE w:val="0"/>
        <w:autoSpaceDN w:val="0"/>
        <w:adjustRightInd w:val="0"/>
        <w:jc w:val="both"/>
        <w:rPr>
          <w:rFonts w:ascii="Calibri" w:hAnsi="Calibri"/>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4B6899">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5147C" w:rsidRDefault="00295B27" w:rsidP="00295B27">
      <w:pPr>
        <w:ind w:left="720"/>
        <w:jc w:val="both"/>
        <w:rPr>
          <w:rFonts w:ascii="Calibri" w:hAnsi="Calibri"/>
          <w:b/>
        </w:rPr>
      </w:pPr>
    </w:p>
    <w:p w:rsidR="00B5147C" w:rsidRPr="00B5147C" w:rsidRDefault="00A803D8" w:rsidP="00B5147C">
      <w:pPr>
        <w:autoSpaceDE w:val="0"/>
        <w:autoSpaceDN w:val="0"/>
        <w:adjustRightInd w:val="0"/>
        <w:rPr>
          <w:rFonts w:eastAsiaTheme="minorHAnsi"/>
          <w:bCs/>
        </w:rPr>
      </w:pPr>
      <w:r w:rsidRPr="00B5147C">
        <w:rPr>
          <w:rFonts w:asciiTheme="minorHAnsi" w:hAnsiTheme="minorHAnsi"/>
          <w:b/>
        </w:rPr>
        <w:t>Standard 3</w:t>
      </w:r>
      <w:r w:rsidR="00B5147C" w:rsidRPr="00B5147C">
        <w:rPr>
          <w:rFonts w:eastAsiaTheme="minorHAnsi"/>
          <w:bCs/>
        </w:rPr>
        <w:t xml:space="preserve"> </w:t>
      </w:r>
      <w:proofErr w:type="gramStart"/>
      <w:r w:rsidR="00B5147C" w:rsidRPr="00DB5E69">
        <w:rPr>
          <w:rFonts w:asciiTheme="minorHAnsi" w:eastAsiaTheme="minorHAnsi" w:hAnsiTheme="minorHAnsi"/>
          <w:b/>
          <w:bCs/>
        </w:rPr>
        <w:t>The</w:t>
      </w:r>
      <w:proofErr w:type="gramEnd"/>
      <w:r w:rsidR="00B5147C" w:rsidRPr="00DB5E69">
        <w:rPr>
          <w:rFonts w:asciiTheme="minorHAnsi" w:eastAsiaTheme="minorHAnsi" w:hAnsiTheme="minorHAnsi"/>
          <w:b/>
          <w:bCs/>
        </w:rPr>
        <w:t xml:space="preserve"> program requires leadership candidates who successfully complete a district level educational leadership preparation program understand and demonstrate the capability to promote the success and well-being of each student, teacher, and leader by applying the knowledge, skills, and commitments necessary for</w:t>
      </w:r>
      <w:r w:rsidR="00D9442F" w:rsidRPr="00DB5E69">
        <w:rPr>
          <w:rFonts w:asciiTheme="minorHAnsi" w:eastAsiaTheme="minorHAnsi" w:hAnsiTheme="minorHAnsi"/>
          <w:b/>
          <w:bCs/>
        </w:rPr>
        <w:t>:</w:t>
      </w:r>
    </w:p>
    <w:p w:rsidR="00B5147C" w:rsidRPr="00B5147C" w:rsidRDefault="00DB5E69" w:rsidP="00DB5E69">
      <w:pPr>
        <w:pStyle w:val="NoSpacing"/>
        <w:rPr>
          <w:rFonts w:eastAsiaTheme="minorHAnsi"/>
        </w:rPr>
      </w:pPr>
      <w:r>
        <w:rPr>
          <w:rFonts w:eastAsiaTheme="minorHAnsi"/>
        </w:rPr>
        <w:tab/>
      </w:r>
      <w:r w:rsidR="00D9442F">
        <w:rPr>
          <w:rFonts w:eastAsiaTheme="minorHAnsi"/>
        </w:rPr>
        <w:t>1) E</w:t>
      </w:r>
      <w:r w:rsidR="00B5147C" w:rsidRPr="00B5147C">
        <w:rPr>
          <w:rFonts w:eastAsiaTheme="minorHAnsi"/>
        </w:rPr>
        <w:t>quitable treatment</w:t>
      </w:r>
    </w:p>
    <w:p w:rsidR="00B5147C" w:rsidRPr="00B5147C" w:rsidRDefault="00DB5E69" w:rsidP="00DB5E69">
      <w:pPr>
        <w:pStyle w:val="NoSpacing"/>
        <w:rPr>
          <w:rFonts w:eastAsiaTheme="minorHAnsi"/>
        </w:rPr>
      </w:pPr>
      <w:r>
        <w:rPr>
          <w:rFonts w:eastAsiaTheme="minorHAnsi"/>
        </w:rPr>
        <w:tab/>
      </w:r>
      <w:r w:rsidR="00D9442F">
        <w:rPr>
          <w:rFonts w:eastAsiaTheme="minorHAnsi"/>
        </w:rPr>
        <w:t>2) E</w:t>
      </w:r>
      <w:r w:rsidR="00B5147C" w:rsidRPr="00B5147C">
        <w:rPr>
          <w:rFonts w:eastAsiaTheme="minorHAnsi"/>
        </w:rPr>
        <w:t>quitable access</w:t>
      </w:r>
    </w:p>
    <w:p w:rsidR="00B5147C" w:rsidRPr="00B5147C" w:rsidRDefault="00DB5E69" w:rsidP="00DB5E69">
      <w:pPr>
        <w:pStyle w:val="NoSpacing"/>
        <w:rPr>
          <w:rFonts w:eastAsiaTheme="minorHAnsi"/>
        </w:rPr>
      </w:pPr>
      <w:r>
        <w:rPr>
          <w:rFonts w:eastAsiaTheme="minorHAnsi"/>
        </w:rPr>
        <w:tab/>
      </w:r>
      <w:r w:rsidR="00D9442F">
        <w:rPr>
          <w:rFonts w:eastAsiaTheme="minorHAnsi"/>
        </w:rPr>
        <w:t>3) C</w:t>
      </w:r>
      <w:r w:rsidR="00B5147C" w:rsidRPr="00B5147C">
        <w:rPr>
          <w:rFonts w:eastAsiaTheme="minorHAnsi"/>
        </w:rPr>
        <w:t>ulturally and individually responsive practice</w:t>
      </w:r>
    </w:p>
    <w:p w:rsidR="00B5147C" w:rsidRPr="00B5147C" w:rsidRDefault="00DB5E69" w:rsidP="00DB5E69">
      <w:pPr>
        <w:pStyle w:val="NoSpacing"/>
        <w:rPr>
          <w:rFonts w:eastAsiaTheme="minorHAnsi"/>
        </w:rPr>
      </w:pPr>
      <w:r>
        <w:rPr>
          <w:rFonts w:eastAsiaTheme="minorHAnsi"/>
        </w:rPr>
        <w:tab/>
      </w:r>
      <w:r w:rsidR="00D9442F">
        <w:rPr>
          <w:rFonts w:eastAsiaTheme="minorHAnsi"/>
        </w:rPr>
        <w:t>4) D</w:t>
      </w:r>
      <w:r w:rsidR="00B5147C" w:rsidRPr="00B5147C">
        <w:rPr>
          <w:rFonts w:eastAsiaTheme="minorHAnsi"/>
        </w:rPr>
        <w:t>istrict culture</w:t>
      </w:r>
    </w:p>
    <w:p w:rsidR="00295B27" w:rsidRPr="00DD7495" w:rsidRDefault="00295B27" w:rsidP="00C720E2">
      <w:pPr>
        <w:autoSpaceDE w:val="0"/>
        <w:autoSpaceDN w:val="0"/>
        <w:adjustRightInd w:val="0"/>
        <w:rPr>
          <w:rFonts w:asciiTheme="minorHAnsi" w:hAnsiTheme="minorHAns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4B6899">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B5147C" w:rsidRPr="00B5147C" w:rsidRDefault="00F95F39" w:rsidP="00B5147C">
      <w:pPr>
        <w:autoSpaceDE w:val="0"/>
        <w:autoSpaceDN w:val="0"/>
        <w:adjustRightInd w:val="0"/>
        <w:rPr>
          <w:rFonts w:eastAsiaTheme="minorHAnsi"/>
          <w:bCs/>
        </w:rPr>
      </w:pPr>
      <w:r>
        <w:rPr>
          <w:rFonts w:asciiTheme="minorHAnsi" w:hAnsiTheme="minorHAnsi"/>
          <w:b/>
          <w:color w:val="000000"/>
        </w:rPr>
        <w:t>Standard 4</w:t>
      </w:r>
      <w:r w:rsidR="00A803D8" w:rsidRPr="00B5147C">
        <w:rPr>
          <w:rFonts w:asciiTheme="minorHAnsi" w:hAnsiTheme="minorHAnsi"/>
          <w:color w:val="000000"/>
        </w:rPr>
        <w:t xml:space="preserve"> </w:t>
      </w:r>
      <w:proofErr w:type="gramStart"/>
      <w:r w:rsidR="00B5147C" w:rsidRPr="00DB5E69">
        <w:rPr>
          <w:rFonts w:asciiTheme="minorHAnsi" w:eastAsiaTheme="minorHAnsi" w:hAnsiTheme="minorHAnsi"/>
          <w:b/>
          <w:bCs/>
        </w:rPr>
        <w:t>The</w:t>
      </w:r>
      <w:proofErr w:type="gramEnd"/>
      <w:r w:rsidR="00B5147C" w:rsidRPr="00DB5E69">
        <w:rPr>
          <w:rFonts w:asciiTheme="minorHAnsi" w:eastAsiaTheme="minorHAnsi" w:hAnsiTheme="minorHAnsi"/>
          <w:b/>
          <w:bCs/>
        </w:rPr>
        <w:t xml:space="preserve"> program requires leadership candidates who successfully complete a district level educational leadership preparation program understand and demonstrate the capability to promote the success and well-being of each student, teacher, and leader by applying the knowledge, skills, and commitments necessary for</w:t>
      </w:r>
      <w:r w:rsidR="00D9442F" w:rsidRPr="00DB5E69">
        <w:rPr>
          <w:rFonts w:asciiTheme="minorHAnsi" w:eastAsiaTheme="minorHAnsi" w:hAnsiTheme="minorHAnsi"/>
          <w:b/>
          <w:bCs/>
        </w:rPr>
        <w:t>:</w:t>
      </w:r>
    </w:p>
    <w:p w:rsidR="00B5147C" w:rsidRPr="00B5147C" w:rsidRDefault="00DB5E69" w:rsidP="00DB5E69">
      <w:pPr>
        <w:pStyle w:val="NoSpacing"/>
        <w:rPr>
          <w:rFonts w:eastAsiaTheme="minorHAnsi"/>
        </w:rPr>
      </w:pPr>
      <w:r>
        <w:rPr>
          <w:rFonts w:eastAsiaTheme="minorHAnsi"/>
        </w:rPr>
        <w:tab/>
      </w:r>
      <w:r w:rsidR="00D9442F">
        <w:rPr>
          <w:rFonts w:eastAsiaTheme="minorHAnsi"/>
        </w:rPr>
        <w:t>1) S</w:t>
      </w:r>
      <w:r w:rsidR="00B5147C" w:rsidRPr="00B5147C">
        <w:rPr>
          <w:rFonts w:eastAsiaTheme="minorHAnsi"/>
        </w:rPr>
        <w:t>ystems of learning and instruction</w:t>
      </w:r>
    </w:p>
    <w:p w:rsidR="00B5147C" w:rsidRPr="00B5147C" w:rsidRDefault="00DB5E69" w:rsidP="00DB5E69">
      <w:pPr>
        <w:pStyle w:val="NoSpacing"/>
        <w:rPr>
          <w:rFonts w:eastAsiaTheme="minorHAnsi"/>
        </w:rPr>
      </w:pPr>
      <w:r>
        <w:rPr>
          <w:rFonts w:eastAsiaTheme="minorHAnsi"/>
        </w:rPr>
        <w:tab/>
      </w:r>
      <w:r w:rsidR="00D9442F">
        <w:rPr>
          <w:rFonts w:eastAsiaTheme="minorHAnsi"/>
        </w:rPr>
        <w:t>2) I</w:t>
      </w:r>
      <w:r w:rsidR="00B5147C" w:rsidRPr="00B5147C">
        <w:rPr>
          <w:rFonts w:eastAsiaTheme="minorHAnsi"/>
        </w:rPr>
        <w:t>nstructional capacity</w:t>
      </w:r>
    </w:p>
    <w:p w:rsidR="00B5147C" w:rsidRPr="00B5147C" w:rsidRDefault="00DB5E69" w:rsidP="00DB5E69">
      <w:pPr>
        <w:pStyle w:val="NoSpacing"/>
        <w:rPr>
          <w:rFonts w:eastAsiaTheme="minorHAnsi"/>
        </w:rPr>
      </w:pPr>
      <w:r>
        <w:rPr>
          <w:rFonts w:eastAsiaTheme="minorHAnsi"/>
        </w:rPr>
        <w:tab/>
      </w:r>
      <w:r w:rsidR="00D9442F">
        <w:rPr>
          <w:rFonts w:eastAsiaTheme="minorHAnsi"/>
        </w:rPr>
        <w:t>3) P</w:t>
      </w:r>
      <w:r w:rsidR="00B5147C" w:rsidRPr="00B5147C">
        <w:rPr>
          <w:rFonts w:eastAsiaTheme="minorHAnsi"/>
        </w:rPr>
        <w:t>rofessional development of principals</w:t>
      </w:r>
    </w:p>
    <w:p w:rsidR="00B5147C" w:rsidRPr="00B5147C" w:rsidRDefault="00DB5E69" w:rsidP="00DB5E69">
      <w:pPr>
        <w:pStyle w:val="NoSpacing"/>
        <w:rPr>
          <w:rFonts w:eastAsiaTheme="minorHAnsi"/>
        </w:rPr>
      </w:pPr>
      <w:r>
        <w:rPr>
          <w:rFonts w:eastAsiaTheme="minorHAnsi"/>
        </w:rPr>
        <w:tab/>
      </w:r>
      <w:r w:rsidR="00D9442F">
        <w:rPr>
          <w:rFonts w:eastAsiaTheme="minorHAnsi"/>
        </w:rPr>
        <w:t>4) P</w:t>
      </w:r>
      <w:r w:rsidR="00B5147C" w:rsidRPr="00B5147C">
        <w:rPr>
          <w:rFonts w:eastAsiaTheme="minorHAnsi"/>
        </w:rPr>
        <w:t>rincipal effectiveness</w:t>
      </w:r>
    </w:p>
    <w:p w:rsidR="007557C5" w:rsidRPr="00DD7495" w:rsidRDefault="007557C5" w:rsidP="00C720E2">
      <w:pPr>
        <w:autoSpaceDE w:val="0"/>
        <w:autoSpaceDN w:val="0"/>
        <w:adjustRightInd w:val="0"/>
        <w:rPr>
          <w:rFonts w:asciiTheme="minorHAnsi" w:hAnsiTheme="minorHAnsi"/>
          <w:color w:val="000000"/>
        </w:rPr>
      </w:pPr>
    </w:p>
    <w:p w:rsidR="009F449B" w:rsidRDefault="009F449B" w:rsidP="00295B27">
      <w:pPr>
        <w:pStyle w:val="BodyTextIndent"/>
        <w:ind w:left="720" w:hanging="360"/>
        <w:jc w:val="both"/>
        <w:rPr>
          <w:rFonts w:ascii="Calibri" w:hAnsi="Calibri"/>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4B6899">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B5147C" w:rsidRPr="00B5147C" w:rsidRDefault="00A803D8" w:rsidP="00B5147C">
      <w:pPr>
        <w:autoSpaceDE w:val="0"/>
        <w:autoSpaceDN w:val="0"/>
        <w:adjustRightInd w:val="0"/>
        <w:rPr>
          <w:rFonts w:eastAsiaTheme="minorHAnsi"/>
          <w:bCs/>
        </w:rPr>
      </w:pPr>
      <w:r w:rsidRPr="00B5147C">
        <w:rPr>
          <w:rFonts w:asciiTheme="minorHAnsi" w:hAnsiTheme="minorHAnsi"/>
          <w:b/>
          <w:color w:val="000000"/>
        </w:rPr>
        <w:t>Standard 5</w:t>
      </w:r>
      <w:r w:rsidR="00B5147C" w:rsidRPr="00B5147C">
        <w:rPr>
          <w:rFonts w:eastAsiaTheme="minorHAnsi"/>
          <w:bCs/>
        </w:rPr>
        <w:t xml:space="preserve"> </w:t>
      </w:r>
      <w:proofErr w:type="gramStart"/>
      <w:r w:rsidR="00B5147C" w:rsidRPr="00DB5E69">
        <w:rPr>
          <w:rFonts w:asciiTheme="minorHAnsi" w:eastAsiaTheme="minorHAnsi" w:hAnsiTheme="minorHAnsi"/>
          <w:b/>
          <w:bCs/>
        </w:rPr>
        <w:t>The</w:t>
      </w:r>
      <w:proofErr w:type="gramEnd"/>
      <w:r w:rsidR="00B5147C" w:rsidRPr="00DB5E69">
        <w:rPr>
          <w:rFonts w:asciiTheme="minorHAnsi" w:eastAsiaTheme="minorHAnsi" w:hAnsiTheme="minorHAnsi"/>
          <w:b/>
          <w:bCs/>
        </w:rPr>
        <w:t xml:space="preserve"> program requires leadership candidates who successfully complete a district level educational leadership preparation program understand and demonstrate the capability to promote the success and well-being of each student, teacher, and leader by applying the knowledge, skills, and commitments necessary for</w:t>
      </w:r>
      <w:r w:rsidR="00D9442F" w:rsidRPr="00DB5E69">
        <w:rPr>
          <w:rFonts w:asciiTheme="minorHAnsi" w:eastAsiaTheme="minorHAnsi" w:hAnsiTheme="minorHAnsi"/>
          <w:b/>
          <w:bCs/>
        </w:rPr>
        <w:t>:</w:t>
      </w:r>
    </w:p>
    <w:p w:rsidR="00B5147C" w:rsidRPr="00B5147C" w:rsidRDefault="00DB5E69" w:rsidP="00DB5E69">
      <w:pPr>
        <w:pStyle w:val="NoSpacing"/>
        <w:rPr>
          <w:rFonts w:eastAsiaTheme="minorHAnsi"/>
        </w:rPr>
      </w:pPr>
      <w:r>
        <w:rPr>
          <w:rFonts w:eastAsiaTheme="minorHAnsi"/>
        </w:rPr>
        <w:tab/>
      </w:r>
      <w:r w:rsidR="00D9442F">
        <w:rPr>
          <w:rFonts w:eastAsiaTheme="minorHAnsi"/>
        </w:rPr>
        <w:t>1) C</w:t>
      </w:r>
      <w:r w:rsidR="00B5147C" w:rsidRPr="00B5147C">
        <w:rPr>
          <w:rFonts w:eastAsiaTheme="minorHAnsi"/>
        </w:rPr>
        <w:t>ommunity engagement</w:t>
      </w:r>
    </w:p>
    <w:p w:rsidR="00B5147C" w:rsidRPr="00B5147C" w:rsidRDefault="00DB5E69" w:rsidP="00DB5E69">
      <w:pPr>
        <w:pStyle w:val="NoSpacing"/>
        <w:rPr>
          <w:rFonts w:eastAsiaTheme="minorHAnsi"/>
        </w:rPr>
      </w:pPr>
      <w:r>
        <w:rPr>
          <w:rFonts w:eastAsiaTheme="minorHAnsi"/>
        </w:rPr>
        <w:tab/>
      </w:r>
      <w:r w:rsidR="00D9442F">
        <w:rPr>
          <w:rFonts w:eastAsiaTheme="minorHAnsi"/>
        </w:rPr>
        <w:t>2) P</w:t>
      </w:r>
      <w:r w:rsidR="00B5147C" w:rsidRPr="00B5147C">
        <w:rPr>
          <w:rFonts w:eastAsiaTheme="minorHAnsi"/>
        </w:rPr>
        <w:t>artnerships</w:t>
      </w:r>
    </w:p>
    <w:p w:rsidR="00B5147C" w:rsidRPr="00B5147C" w:rsidRDefault="00DB5E69" w:rsidP="00DB5E69">
      <w:pPr>
        <w:pStyle w:val="NoSpacing"/>
        <w:rPr>
          <w:rFonts w:eastAsiaTheme="minorHAnsi"/>
        </w:rPr>
      </w:pPr>
      <w:r>
        <w:rPr>
          <w:rFonts w:eastAsiaTheme="minorHAnsi"/>
        </w:rPr>
        <w:tab/>
      </w:r>
      <w:r w:rsidR="00D9442F">
        <w:rPr>
          <w:rFonts w:eastAsiaTheme="minorHAnsi"/>
        </w:rPr>
        <w:t>3) T</w:t>
      </w:r>
      <w:r w:rsidR="00B5147C" w:rsidRPr="00B5147C">
        <w:rPr>
          <w:rFonts w:eastAsiaTheme="minorHAnsi"/>
        </w:rPr>
        <w:t>wo-way communication</w:t>
      </w:r>
    </w:p>
    <w:p w:rsidR="00B5147C" w:rsidRPr="00B5147C" w:rsidRDefault="00DB5E69" w:rsidP="00DB5E69">
      <w:pPr>
        <w:pStyle w:val="NoSpacing"/>
        <w:rPr>
          <w:rFonts w:eastAsiaTheme="minorHAnsi"/>
          <w:sz w:val="20"/>
          <w:szCs w:val="20"/>
        </w:rPr>
      </w:pPr>
      <w:r>
        <w:rPr>
          <w:rFonts w:eastAsiaTheme="minorHAnsi"/>
        </w:rPr>
        <w:tab/>
      </w:r>
      <w:r w:rsidR="00D9442F">
        <w:rPr>
          <w:rFonts w:eastAsiaTheme="minorHAnsi"/>
        </w:rPr>
        <w:t>4) R</w:t>
      </w:r>
      <w:r w:rsidR="00B5147C" w:rsidRPr="00B5147C">
        <w:rPr>
          <w:rFonts w:eastAsiaTheme="minorHAnsi"/>
        </w:rPr>
        <w:t>epresentation</w:t>
      </w:r>
      <w:r w:rsidR="00B5147C" w:rsidRPr="00B5147C">
        <w:rPr>
          <w:rFonts w:eastAsiaTheme="minorHAnsi"/>
          <w:sz w:val="20"/>
          <w:szCs w:val="20"/>
        </w:rPr>
        <w:t xml:space="preserve"> </w:t>
      </w:r>
    </w:p>
    <w:p w:rsidR="00295B27" w:rsidRPr="00A803D8" w:rsidRDefault="00295B27" w:rsidP="00C720E2">
      <w:pPr>
        <w:autoSpaceDE w:val="0"/>
        <w:autoSpaceDN w:val="0"/>
        <w:adjustRightInd w:val="0"/>
        <w:rPr>
          <w:rFonts w:asciiTheme="minorHAnsi" w:hAnsiTheme="minorHAnsi"/>
          <w:color w:val="000000"/>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4B6899">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B5147C" w:rsidRPr="00B5147C" w:rsidRDefault="00A803D8" w:rsidP="00B5147C">
      <w:pPr>
        <w:autoSpaceDE w:val="0"/>
        <w:autoSpaceDN w:val="0"/>
        <w:adjustRightInd w:val="0"/>
        <w:rPr>
          <w:rFonts w:eastAsiaTheme="minorHAnsi"/>
          <w:bCs/>
        </w:rPr>
      </w:pPr>
      <w:r w:rsidRPr="00B5147C">
        <w:rPr>
          <w:rFonts w:asciiTheme="minorHAnsi" w:hAnsiTheme="minorHAnsi"/>
          <w:b/>
          <w:color w:val="000000"/>
        </w:rPr>
        <w:t>Standard 6</w:t>
      </w:r>
      <w:r w:rsidR="00B5147C" w:rsidRPr="00B5147C">
        <w:rPr>
          <w:rFonts w:eastAsiaTheme="minorHAnsi"/>
          <w:bCs/>
        </w:rPr>
        <w:t xml:space="preserve"> </w:t>
      </w:r>
      <w:proofErr w:type="gramStart"/>
      <w:r w:rsidR="00B5147C" w:rsidRPr="00DB5E69">
        <w:rPr>
          <w:rFonts w:asciiTheme="minorHAnsi" w:eastAsiaTheme="minorHAnsi" w:hAnsiTheme="minorHAnsi"/>
          <w:b/>
          <w:bCs/>
        </w:rPr>
        <w:t>The</w:t>
      </w:r>
      <w:proofErr w:type="gramEnd"/>
      <w:r w:rsidR="00B5147C" w:rsidRPr="00DB5E69">
        <w:rPr>
          <w:rFonts w:asciiTheme="minorHAnsi" w:eastAsiaTheme="minorHAnsi" w:hAnsiTheme="minorHAnsi"/>
          <w:b/>
          <w:bCs/>
        </w:rPr>
        <w:t xml:space="preserve"> program requires leadership candidates who successfully complete a district level educational leadership preparation program understand and demonstrate the capability to promote the success and well-being of each student, teacher, and leader by applying the knowledge, skills, and commitments necessary for</w:t>
      </w:r>
      <w:r w:rsidR="00D9442F" w:rsidRPr="00DB5E69">
        <w:rPr>
          <w:rFonts w:asciiTheme="minorHAnsi" w:eastAsiaTheme="minorHAnsi" w:hAnsiTheme="minorHAnsi"/>
          <w:b/>
          <w:bCs/>
        </w:rPr>
        <w:t>:</w:t>
      </w:r>
    </w:p>
    <w:p w:rsidR="00B5147C" w:rsidRPr="00B5147C" w:rsidRDefault="00DB5E69" w:rsidP="00DB5E69">
      <w:pPr>
        <w:pStyle w:val="NoSpacing"/>
        <w:rPr>
          <w:rFonts w:eastAsiaTheme="minorHAnsi"/>
        </w:rPr>
      </w:pPr>
      <w:r>
        <w:rPr>
          <w:rFonts w:eastAsiaTheme="minorHAnsi"/>
        </w:rPr>
        <w:tab/>
      </w:r>
      <w:r w:rsidR="00D9442F">
        <w:rPr>
          <w:rFonts w:eastAsiaTheme="minorHAnsi"/>
        </w:rPr>
        <w:t>1) M</w:t>
      </w:r>
      <w:r w:rsidR="00B5147C" w:rsidRPr="00B5147C">
        <w:rPr>
          <w:rFonts w:eastAsiaTheme="minorHAnsi"/>
        </w:rPr>
        <w:t>anaging systems</w:t>
      </w:r>
    </w:p>
    <w:p w:rsidR="00B5147C" w:rsidRPr="00B5147C" w:rsidRDefault="00DB5E69" w:rsidP="00DB5E69">
      <w:pPr>
        <w:pStyle w:val="NoSpacing"/>
        <w:rPr>
          <w:rFonts w:eastAsiaTheme="minorHAnsi"/>
        </w:rPr>
      </w:pPr>
      <w:r>
        <w:rPr>
          <w:rFonts w:eastAsiaTheme="minorHAnsi"/>
        </w:rPr>
        <w:tab/>
      </w:r>
      <w:r w:rsidR="00D9442F">
        <w:rPr>
          <w:rFonts w:eastAsiaTheme="minorHAnsi"/>
        </w:rPr>
        <w:t>2) R</w:t>
      </w:r>
      <w:r w:rsidR="00B5147C" w:rsidRPr="00B5147C">
        <w:rPr>
          <w:rFonts w:eastAsiaTheme="minorHAnsi"/>
        </w:rPr>
        <w:t>esources</w:t>
      </w:r>
    </w:p>
    <w:p w:rsidR="00B5147C" w:rsidRPr="00B5147C" w:rsidRDefault="00DB5E69" w:rsidP="00DB5E69">
      <w:pPr>
        <w:pStyle w:val="NoSpacing"/>
        <w:rPr>
          <w:rFonts w:eastAsiaTheme="minorHAnsi"/>
        </w:rPr>
      </w:pPr>
      <w:r>
        <w:rPr>
          <w:rFonts w:eastAsiaTheme="minorHAnsi"/>
        </w:rPr>
        <w:tab/>
      </w:r>
      <w:r w:rsidR="00D9442F">
        <w:rPr>
          <w:rFonts w:eastAsiaTheme="minorHAnsi"/>
        </w:rPr>
        <w:t>3) H</w:t>
      </w:r>
      <w:r w:rsidR="00B5147C" w:rsidRPr="00B5147C">
        <w:rPr>
          <w:rFonts w:eastAsiaTheme="minorHAnsi"/>
        </w:rPr>
        <w:t>uman resources</w:t>
      </w:r>
    </w:p>
    <w:p w:rsidR="00B5147C" w:rsidRPr="00B5147C" w:rsidRDefault="00DB5E69" w:rsidP="00DB5E69">
      <w:pPr>
        <w:pStyle w:val="NoSpacing"/>
        <w:rPr>
          <w:rFonts w:eastAsiaTheme="minorHAnsi"/>
        </w:rPr>
      </w:pPr>
      <w:r>
        <w:rPr>
          <w:rFonts w:eastAsiaTheme="minorHAnsi"/>
        </w:rPr>
        <w:tab/>
      </w:r>
      <w:r w:rsidR="00D9442F">
        <w:rPr>
          <w:rFonts w:eastAsiaTheme="minorHAnsi"/>
        </w:rPr>
        <w:t>4) P</w:t>
      </w:r>
      <w:r w:rsidR="00B5147C" w:rsidRPr="00B5147C">
        <w:rPr>
          <w:rFonts w:eastAsiaTheme="minorHAnsi"/>
        </w:rPr>
        <w:t>olicies and procedures</w:t>
      </w:r>
    </w:p>
    <w:p w:rsidR="007557C5" w:rsidRPr="00DD7495" w:rsidRDefault="007557C5" w:rsidP="00C720E2">
      <w:pPr>
        <w:autoSpaceDE w:val="0"/>
        <w:autoSpaceDN w:val="0"/>
        <w:adjustRightInd w:val="0"/>
        <w:rPr>
          <w:rFonts w:asciiTheme="minorHAnsi" w:hAnsiTheme="minorHAnsi"/>
          <w:color w:val="000000"/>
        </w:rPr>
      </w:pPr>
    </w:p>
    <w:p w:rsidR="009F449B" w:rsidRDefault="009F449B" w:rsidP="00295B27">
      <w:pPr>
        <w:pStyle w:val="BodyTextIndent"/>
        <w:ind w:left="720" w:hanging="360"/>
        <w:jc w:val="both"/>
        <w:rPr>
          <w:rFonts w:ascii="Calibri" w:hAnsi="Calibri"/>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4B6899">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7557C5">
      <w:pPr>
        <w:ind w:left="720" w:hanging="360"/>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5147C" w:rsidRDefault="00295B27" w:rsidP="00295B27">
      <w:pPr>
        <w:jc w:val="both"/>
        <w:rPr>
          <w:rFonts w:ascii="Calibri" w:hAnsi="Calibri"/>
        </w:rPr>
      </w:pPr>
    </w:p>
    <w:p w:rsidR="00B5147C" w:rsidRPr="00B5147C" w:rsidRDefault="00F95F39" w:rsidP="00B5147C">
      <w:pPr>
        <w:autoSpaceDE w:val="0"/>
        <w:autoSpaceDN w:val="0"/>
        <w:adjustRightInd w:val="0"/>
        <w:rPr>
          <w:rFonts w:eastAsiaTheme="minorHAnsi"/>
          <w:bCs/>
        </w:rPr>
      </w:pPr>
      <w:r>
        <w:rPr>
          <w:rFonts w:asciiTheme="minorHAnsi" w:hAnsiTheme="minorHAnsi"/>
          <w:b/>
          <w:color w:val="000000"/>
        </w:rPr>
        <w:t xml:space="preserve">Standard </w:t>
      </w:r>
      <w:r w:rsidR="00A803D8" w:rsidRPr="00B5147C">
        <w:rPr>
          <w:rFonts w:asciiTheme="minorHAnsi" w:hAnsiTheme="minorHAnsi"/>
          <w:b/>
          <w:color w:val="000000"/>
        </w:rPr>
        <w:t>7</w:t>
      </w:r>
      <w:r w:rsidR="00B5147C" w:rsidRPr="00B5147C">
        <w:rPr>
          <w:rFonts w:eastAsiaTheme="minorHAnsi"/>
          <w:bCs/>
        </w:rPr>
        <w:t xml:space="preserve"> </w:t>
      </w:r>
      <w:proofErr w:type="gramStart"/>
      <w:r w:rsidR="00B5147C" w:rsidRPr="00DB5E69">
        <w:rPr>
          <w:rFonts w:asciiTheme="minorHAnsi" w:eastAsiaTheme="minorHAnsi" w:hAnsiTheme="minorHAnsi"/>
          <w:b/>
          <w:bCs/>
        </w:rPr>
        <w:t>The</w:t>
      </w:r>
      <w:proofErr w:type="gramEnd"/>
      <w:r w:rsidR="00B5147C" w:rsidRPr="00DB5E69">
        <w:rPr>
          <w:rFonts w:asciiTheme="minorHAnsi" w:eastAsiaTheme="minorHAnsi" w:hAnsiTheme="minorHAnsi"/>
          <w:b/>
          <w:bCs/>
        </w:rPr>
        <w:t xml:space="preserve"> program requires leadership candidates who successfully complete a district level educational leadership preparation program understand and demonstrate the capability to promote the success and well-being of each student, teacher, and leader by applying the knowledge, skills, and commitments necessary for</w:t>
      </w:r>
      <w:r w:rsidR="00D9442F" w:rsidRPr="00DB5E69">
        <w:rPr>
          <w:rFonts w:asciiTheme="minorHAnsi" w:eastAsiaTheme="minorHAnsi" w:hAnsiTheme="minorHAnsi"/>
          <w:b/>
          <w:bCs/>
        </w:rPr>
        <w:t>:</w:t>
      </w:r>
    </w:p>
    <w:p w:rsidR="00B5147C" w:rsidRPr="00B5147C" w:rsidRDefault="00DB5E69" w:rsidP="00DB5E69">
      <w:pPr>
        <w:pStyle w:val="NoSpacing"/>
        <w:rPr>
          <w:rFonts w:eastAsiaTheme="minorHAnsi"/>
        </w:rPr>
      </w:pPr>
      <w:r>
        <w:rPr>
          <w:rFonts w:eastAsiaTheme="minorHAnsi"/>
        </w:rPr>
        <w:tab/>
      </w:r>
      <w:r w:rsidR="00D9442F">
        <w:rPr>
          <w:rFonts w:eastAsiaTheme="minorHAnsi"/>
        </w:rPr>
        <w:t>1) B</w:t>
      </w:r>
      <w:r w:rsidR="00B5147C" w:rsidRPr="00B5147C">
        <w:rPr>
          <w:rFonts w:eastAsiaTheme="minorHAnsi"/>
        </w:rPr>
        <w:t>oard relations</w:t>
      </w:r>
    </w:p>
    <w:p w:rsidR="00B5147C" w:rsidRPr="00B5147C" w:rsidRDefault="00DB5E69" w:rsidP="00DB5E69">
      <w:pPr>
        <w:pStyle w:val="NoSpacing"/>
        <w:rPr>
          <w:rFonts w:eastAsiaTheme="minorHAnsi"/>
        </w:rPr>
      </w:pPr>
      <w:r>
        <w:rPr>
          <w:rFonts w:eastAsiaTheme="minorHAnsi"/>
        </w:rPr>
        <w:tab/>
      </w:r>
      <w:r w:rsidR="00D9442F">
        <w:rPr>
          <w:rFonts w:eastAsiaTheme="minorHAnsi"/>
        </w:rPr>
        <w:t>2) D</w:t>
      </w:r>
      <w:r w:rsidR="00B5147C" w:rsidRPr="00B5147C">
        <w:rPr>
          <w:rFonts w:eastAsiaTheme="minorHAnsi"/>
        </w:rPr>
        <w:t>istrict governance</w:t>
      </w:r>
    </w:p>
    <w:p w:rsidR="00B5147C" w:rsidRPr="00B5147C" w:rsidRDefault="00DB5E69" w:rsidP="00DB5E69">
      <w:pPr>
        <w:pStyle w:val="NoSpacing"/>
        <w:rPr>
          <w:rFonts w:eastAsiaTheme="minorHAnsi"/>
        </w:rPr>
      </w:pPr>
      <w:r>
        <w:rPr>
          <w:rFonts w:eastAsiaTheme="minorHAnsi"/>
        </w:rPr>
        <w:tab/>
      </w:r>
      <w:r w:rsidR="00D9442F">
        <w:rPr>
          <w:rFonts w:eastAsiaTheme="minorHAnsi"/>
        </w:rPr>
        <w:t>3) L</w:t>
      </w:r>
      <w:r w:rsidR="00B5147C" w:rsidRPr="00B5147C">
        <w:rPr>
          <w:rFonts w:eastAsiaTheme="minorHAnsi"/>
        </w:rPr>
        <w:t>egal</w:t>
      </w:r>
    </w:p>
    <w:p w:rsidR="00B5147C" w:rsidRPr="00B5147C" w:rsidRDefault="00DB5E69" w:rsidP="00DB5E69">
      <w:pPr>
        <w:pStyle w:val="NoSpacing"/>
        <w:rPr>
          <w:rFonts w:eastAsiaTheme="minorHAnsi"/>
        </w:rPr>
      </w:pPr>
      <w:r>
        <w:rPr>
          <w:rFonts w:eastAsiaTheme="minorHAnsi"/>
        </w:rPr>
        <w:tab/>
      </w:r>
      <w:r w:rsidR="00D9442F">
        <w:rPr>
          <w:rFonts w:eastAsiaTheme="minorHAnsi"/>
        </w:rPr>
        <w:t>4) P</w:t>
      </w:r>
      <w:r w:rsidR="00B5147C" w:rsidRPr="00B5147C">
        <w:rPr>
          <w:rFonts w:eastAsiaTheme="minorHAnsi"/>
        </w:rPr>
        <w:t>olicy engagement</w:t>
      </w:r>
    </w:p>
    <w:p w:rsidR="00B5147C" w:rsidRPr="00B5147C" w:rsidRDefault="00DB5E69" w:rsidP="00DB5E69">
      <w:pPr>
        <w:pStyle w:val="NoSpacing"/>
        <w:rPr>
          <w:rFonts w:eastAsiaTheme="minorHAnsi"/>
          <w:sz w:val="20"/>
          <w:szCs w:val="20"/>
        </w:rPr>
      </w:pPr>
      <w:r>
        <w:rPr>
          <w:rFonts w:eastAsiaTheme="minorHAnsi"/>
        </w:rPr>
        <w:tab/>
      </w:r>
      <w:r w:rsidR="00D9442F">
        <w:rPr>
          <w:rFonts w:eastAsiaTheme="minorHAnsi"/>
        </w:rPr>
        <w:t>5) A</w:t>
      </w:r>
      <w:r w:rsidR="00B5147C" w:rsidRPr="00B5147C">
        <w:rPr>
          <w:rFonts w:eastAsiaTheme="minorHAnsi"/>
        </w:rPr>
        <w:t>dvocacy</w:t>
      </w:r>
    </w:p>
    <w:p w:rsidR="00295B27" w:rsidRPr="00D2442D" w:rsidRDefault="00295B27" w:rsidP="00D2442D">
      <w:pPr>
        <w:autoSpaceDE w:val="0"/>
        <w:autoSpaceDN w:val="0"/>
        <w:adjustRightInd w:val="0"/>
        <w:rPr>
          <w:rFonts w:asciiTheme="minorHAnsi" w:hAnsiTheme="minorHAns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4B6899">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r w:rsidR="00D2442D">
        <w:rPr>
          <w:rFonts w:ascii="Calibri" w:hAnsi="Calibri"/>
        </w:rPr>
        <w:t xml:space="preserve"> </w:t>
      </w:r>
    </w:p>
    <w:p w:rsidR="00295B27" w:rsidRPr="00BA3FDA" w:rsidRDefault="00295B27" w:rsidP="00295B27">
      <w:pPr>
        <w:ind w:left="1080" w:hanging="360"/>
        <w:jc w:val="both"/>
        <w:rPr>
          <w:rFonts w:ascii="Calibri" w:hAnsi="Calibri"/>
        </w:rPr>
      </w:pPr>
      <w:bookmarkStart w:id="2" w:name="_GoBack"/>
      <w:bookmarkEnd w:id="2"/>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7557C5">
      <w:pPr>
        <w:pStyle w:val="BodyTextIndent"/>
        <w:ind w:left="720" w:hanging="360"/>
        <w:jc w:val="both"/>
        <w:rPr>
          <w:rFonts w:ascii="Calibri" w:hAnsi="Calibri"/>
          <w:color w:val="000000"/>
        </w:rPr>
      </w:pPr>
    </w:p>
    <w:p w:rsidR="00B5147C" w:rsidRPr="00DB5E69" w:rsidRDefault="00F95F39" w:rsidP="00B5147C">
      <w:pPr>
        <w:autoSpaceDE w:val="0"/>
        <w:autoSpaceDN w:val="0"/>
        <w:adjustRightInd w:val="0"/>
        <w:rPr>
          <w:rFonts w:asciiTheme="minorHAnsi" w:eastAsiaTheme="minorHAnsi" w:hAnsiTheme="minorHAnsi"/>
          <w:b/>
          <w:bCs/>
        </w:rPr>
      </w:pPr>
      <w:r>
        <w:rPr>
          <w:rFonts w:ascii="Calibri" w:hAnsi="Calibri"/>
          <w:b/>
        </w:rPr>
        <w:t>Standard 8</w:t>
      </w:r>
      <w:r w:rsidR="00B5147C" w:rsidRPr="00B5147C">
        <w:rPr>
          <w:rFonts w:eastAsiaTheme="minorHAnsi"/>
          <w:bCs/>
        </w:rPr>
        <w:t xml:space="preserve"> </w:t>
      </w:r>
      <w:proofErr w:type="gramStart"/>
      <w:r w:rsidR="00B5147C" w:rsidRPr="00DB5E69">
        <w:rPr>
          <w:rFonts w:asciiTheme="minorHAnsi" w:eastAsiaTheme="minorHAnsi" w:hAnsiTheme="minorHAnsi"/>
          <w:b/>
          <w:bCs/>
        </w:rPr>
        <w:t>The</w:t>
      </w:r>
      <w:proofErr w:type="gramEnd"/>
      <w:r w:rsidR="00B5147C" w:rsidRPr="00DB5E69">
        <w:rPr>
          <w:rFonts w:asciiTheme="minorHAnsi" w:eastAsiaTheme="minorHAnsi" w:hAnsiTheme="minorHAnsi"/>
          <w:b/>
          <w:bCs/>
        </w:rPr>
        <w:t xml:space="preserve"> program requires program completers engaged in a substantial and sustained educational leadership internship experience that developed their capability to promote the success and well-being of each student, teacher, and leader through field experiences and clinical practice within a building setting, monitored and evaluated by a qualified, on-site mentor.</w:t>
      </w:r>
    </w:p>
    <w:p w:rsidR="00A803D8" w:rsidRPr="00DB5E69" w:rsidRDefault="00A803D8" w:rsidP="00295B27">
      <w:pPr>
        <w:pStyle w:val="BodyTextIndent"/>
        <w:ind w:left="720" w:hanging="360"/>
        <w:jc w:val="both"/>
        <w:rPr>
          <w:rFonts w:asciiTheme="minorHAnsi" w:hAnsiTheme="minorHAnsi"/>
          <w:b/>
        </w:rPr>
      </w:pPr>
    </w:p>
    <w:p w:rsidR="00295B27" w:rsidRPr="007557C5"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4B6899">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360"/>
        <w:jc w:val="both"/>
        <w:rPr>
          <w:rFonts w:ascii="Calibri" w:hAnsi="Calibri"/>
        </w:rPr>
      </w:pPr>
      <w:r>
        <w:rPr>
          <w:rFonts w:ascii="Calibri" w:hAnsi="Calibri"/>
          <w:sz w:val="20"/>
        </w:rPr>
        <w:tab/>
      </w: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A803D8" w:rsidRPr="00A803D8" w:rsidRDefault="00A803D8" w:rsidP="00A803D8">
      <w:pPr>
        <w:spacing w:line="240" w:lineRule="atLeast"/>
        <w:jc w:val="both"/>
        <w:rPr>
          <w:rFonts w:ascii="Calibri" w:hAnsi="Calibri"/>
          <w:color w:val="000000"/>
        </w:rPr>
      </w:pPr>
    </w:p>
    <w:p w:rsidR="00295B27" w:rsidRDefault="00A803D8" w:rsidP="00A803D8">
      <w:pPr>
        <w:spacing w:line="240" w:lineRule="atLeast"/>
        <w:jc w:val="both"/>
        <w:rPr>
          <w:rFonts w:ascii="Calibri" w:hAnsi="Calibri"/>
          <w:color w:val="000000"/>
        </w:rPr>
      </w:pPr>
      <w:r w:rsidRPr="00A803D8">
        <w:rPr>
          <w:rFonts w:ascii="Calibri" w:hAnsi="Calibri"/>
          <w:color w:val="000000"/>
        </w:rPr>
        <w:tab/>
        <w:t xml:space="preserve">     </w:t>
      </w:r>
    </w:p>
    <w:p w:rsidR="00A803D8" w:rsidRPr="002319B3" w:rsidRDefault="00A803D8" w:rsidP="00A803D8">
      <w:pPr>
        <w:spacing w:line="240" w:lineRule="atLeast"/>
        <w:jc w:val="both"/>
        <w:rPr>
          <w:rFonts w:ascii="Calibri" w:hAnsi="Calibri"/>
          <w:color w:val="000000"/>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4B6899">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r w:rsidRPr="000C2FB6">
        <w:rPr>
          <w:rFonts w:ascii="Calibri" w:hAnsi="Calibri"/>
          <w:b/>
        </w:rPr>
        <w:t>Content Expert Review of Standard and recommendation to Sta</w:t>
      </w:r>
      <w:r w:rsidR="004B6899">
        <w:rPr>
          <w:rFonts w:ascii="Calibri" w:hAnsi="Calibri"/>
          <w:b/>
        </w:rPr>
        <w:t>te Board of Examiner (BOE) Team:</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F632AF">
        <w:rPr>
          <w:rFonts w:ascii="Calibri" w:hAnsi="Calibri"/>
        </w:rPr>
        <w:t>the Education Standards and Practices Board Executive Director at (701) 328-9646.</w:t>
      </w:r>
    </w:p>
    <w:p w:rsidR="00F632AF" w:rsidRPr="00BA3FDA" w:rsidRDefault="00F632AF"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F17747">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B8D" w:rsidRDefault="00CF7B8D">
      <w:r>
        <w:separator/>
      </w:r>
    </w:p>
  </w:endnote>
  <w:endnote w:type="continuationSeparator" w:id="0">
    <w:p w:rsidR="00CF7B8D" w:rsidRDefault="00CF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DB5E69"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5E69">
      <w:rPr>
        <w:rStyle w:val="PageNumber"/>
        <w:noProof/>
      </w:rPr>
      <w:t>6</w:t>
    </w:r>
    <w:r>
      <w:rPr>
        <w:rStyle w:val="PageNumber"/>
      </w:rPr>
      <w:fldChar w:fldCharType="end"/>
    </w:r>
  </w:p>
  <w:p w:rsidR="00F2007E" w:rsidRDefault="00DB5E69"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B8D" w:rsidRDefault="00CF7B8D">
      <w:r>
        <w:separator/>
      </w:r>
    </w:p>
  </w:footnote>
  <w:footnote w:type="continuationSeparator" w:id="0">
    <w:p w:rsidR="00CF7B8D" w:rsidRDefault="00CF7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0831D1"/>
    <w:rsid w:val="00175E55"/>
    <w:rsid w:val="002320D8"/>
    <w:rsid w:val="00233C53"/>
    <w:rsid w:val="00295B27"/>
    <w:rsid w:val="002C0482"/>
    <w:rsid w:val="00302203"/>
    <w:rsid w:val="003060DD"/>
    <w:rsid w:val="00332B51"/>
    <w:rsid w:val="004101B1"/>
    <w:rsid w:val="004B6899"/>
    <w:rsid w:val="00501237"/>
    <w:rsid w:val="00600338"/>
    <w:rsid w:val="007557C5"/>
    <w:rsid w:val="007F39F2"/>
    <w:rsid w:val="008C6FB6"/>
    <w:rsid w:val="008F0261"/>
    <w:rsid w:val="009F449B"/>
    <w:rsid w:val="00A24F1A"/>
    <w:rsid w:val="00A53F41"/>
    <w:rsid w:val="00A803D8"/>
    <w:rsid w:val="00AD46D5"/>
    <w:rsid w:val="00B5147C"/>
    <w:rsid w:val="00C270C7"/>
    <w:rsid w:val="00C720E2"/>
    <w:rsid w:val="00CF65CD"/>
    <w:rsid w:val="00CF7B8D"/>
    <w:rsid w:val="00D2442D"/>
    <w:rsid w:val="00D741E0"/>
    <w:rsid w:val="00D75953"/>
    <w:rsid w:val="00D9442F"/>
    <w:rsid w:val="00DB5E69"/>
    <w:rsid w:val="00DD7495"/>
    <w:rsid w:val="00F118D8"/>
    <w:rsid w:val="00F17747"/>
    <w:rsid w:val="00F47F18"/>
    <w:rsid w:val="00F632AF"/>
    <w:rsid w:val="00F95650"/>
    <w:rsid w:val="00F95F39"/>
    <w:rsid w:val="00FC5C6C"/>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 w:type="paragraph" w:styleId="NoSpacing">
    <w:name w:val="No Spacing"/>
    <w:uiPriority w:val="1"/>
    <w:qFormat/>
    <w:rsid w:val="00DB5E69"/>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 w:type="paragraph" w:styleId="NoSpacing">
    <w:name w:val="No Spacing"/>
    <w:uiPriority w:val="1"/>
    <w:qFormat/>
    <w:rsid w:val="00DB5E6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14</cp:revision>
  <cp:lastPrinted>2017-05-02T21:05:00Z</cp:lastPrinted>
  <dcterms:created xsi:type="dcterms:W3CDTF">2017-05-02T21:06:00Z</dcterms:created>
  <dcterms:modified xsi:type="dcterms:W3CDTF">2017-07-09T16:17:00Z</dcterms:modified>
</cp:coreProperties>
</file>