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CC8D" w14:textId="77777777" w:rsidR="00295B27" w:rsidRPr="00BA3FDA" w:rsidRDefault="00B044D2" w:rsidP="00B044D2">
      <w:pPr>
        <w:tabs>
          <w:tab w:val="left" w:pos="30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2D93C06A" wp14:editId="3FFA5CE6">
            <wp:simplePos x="0" y="0"/>
            <wp:positionH relativeFrom="column">
              <wp:posOffset>365760</wp:posOffset>
            </wp:positionH>
            <wp:positionV relativeFrom="paragraph">
              <wp:posOffset>-297180</wp:posOffset>
            </wp:positionV>
            <wp:extent cx="982980" cy="816059"/>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2980" cy="816059"/>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14:paraId="2A000C46" w14:textId="77777777" w:rsidR="00295B27" w:rsidRDefault="00855367" w:rsidP="00295B27">
      <w:pPr>
        <w:jc w:val="center"/>
        <w:rPr>
          <w:rFonts w:ascii="Calibri" w:hAnsi="Calibri"/>
          <w:b/>
          <w:sz w:val="28"/>
          <w:szCs w:val="28"/>
        </w:rPr>
      </w:pPr>
      <w:r>
        <w:rPr>
          <w:rFonts w:ascii="Calibri" w:hAnsi="Calibri"/>
          <w:b/>
          <w:sz w:val="28"/>
          <w:szCs w:val="28"/>
        </w:rPr>
        <w:t>Early Childhood</w:t>
      </w:r>
      <w:r w:rsidR="00295B27">
        <w:rPr>
          <w:rFonts w:ascii="Calibri" w:hAnsi="Calibri"/>
          <w:b/>
          <w:sz w:val="28"/>
          <w:szCs w:val="28"/>
        </w:rPr>
        <w:t xml:space="preserve"> Education</w:t>
      </w:r>
    </w:p>
    <w:p w14:paraId="5EE3A51B" w14:textId="744E404F" w:rsidR="00B044D2" w:rsidRPr="00BA3FDA" w:rsidRDefault="00B044D2" w:rsidP="00295B27">
      <w:pPr>
        <w:jc w:val="center"/>
        <w:rPr>
          <w:rFonts w:ascii="Calibri" w:hAnsi="Calibri"/>
          <w:b/>
          <w:sz w:val="28"/>
          <w:szCs w:val="28"/>
        </w:rPr>
      </w:pPr>
      <w:r>
        <w:rPr>
          <w:rFonts w:ascii="Calibri" w:hAnsi="Calibri"/>
          <w:b/>
          <w:sz w:val="28"/>
          <w:szCs w:val="28"/>
        </w:rPr>
        <w:t>(05-17)</w:t>
      </w:r>
      <w:r w:rsidR="009F7477">
        <w:rPr>
          <w:rFonts w:ascii="Calibri" w:hAnsi="Calibri"/>
          <w:b/>
          <w:sz w:val="28"/>
          <w:szCs w:val="28"/>
        </w:rPr>
        <w:t xml:space="preserve">; </w:t>
      </w:r>
      <w:r w:rsidR="00495FCD">
        <w:rPr>
          <w:rFonts w:ascii="Calibri" w:hAnsi="Calibri"/>
          <w:b/>
          <w:sz w:val="28"/>
          <w:szCs w:val="28"/>
        </w:rPr>
        <w:t>(</w:t>
      </w:r>
      <w:r w:rsidR="000A24BB">
        <w:rPr>
          <w:rFonts w:ascii="Calibri" w:hAnsi="Calibri"/>
          <w:b/>
          <w:sz w:val="28"/>
          <w:szCs w:val="28"/>
        </w:rPr>
        <w:t>2-</w:t>
      </w:r>
      <w:r w:rsidR="00B035F1">
        <w:rPr>
          <w:rFonts w:ascii="Calibri" w:hAnsi="Calibri"/>
          <w:b/>
          <w:sz w:val="28"/>
          <w:szCs w:val="28"/>
        </w:rPr>
        <w:t>15</w:t>
      </w:r>
      <w:r w:rsidR="00294894">
        <w:rPr>
          <w:rFonts w:ascii="Calibri" w:hAnsi="Calibri"/>
          <w:b/>
          <w:sz w:val="28"/>
          <w:szCs w:val="28"/>
        </w:rPr>
        <w:t>-24</w:t>
      </w:r>
      <w:r w:rsidR="000A24BB">
        <w:rPr>
          <w:rFonts w:ascii="Calibri" w:hAnsi="Calibri"/>
          <w:b/>
          <w:sz w:val="28"/>
          <w:szCs w:val="28"/>
        </w:rPr>
        <w:t>)</w:t>
      </w:r>
      <w:r w:rsidR="00341707">
        <w:rPr>
          <w:rFonts w:ascii="Calibri" w:hAnsi="Calibri"/>
          <w:b/>
          <w:sz w:val="28"/>
          <w:szCs w:val="28"/>
        </w:rPr>
        <w:t xml:space="preserve"> (1-25)</w:t>
      </w:r>
    </w:p>
    <w:p w14:paraId="5E41E82E" w14:textId="77777777" w:rsidR="00295B27" w:rsidRPr="002529B0" w:rsidRDefault="00295B27" w:rsidP="00B044D2">
      <w:pPr>
        <w:jc w:val="center"/>
        <w:rPr>
          <w:rFonts w:ascii="Arial Black" w:hAnsi="Arial Black"/>
          <w:sz w:val="28"/>
          <w:szCs w:val="28"/>
        </w:rPr>
      </w:pPr>
      <w:r w:rsidRPr="002529B0">
        <w:rPr>
          <w:rFonts w:ascii="Arial Black" w:hAnsi="Arial Black"/>
          <w:sz w:val="28"/>
          <w:szCs w:val="28"/>
        </w:rPr>
        <w:t>Education Standards and Practices Board</w:t>
      </w:r>
    </w:p>
    <w:p w14:paraId="217511B7" w14:textId="77777777" w:rsidR="00295B27" w:rsidRPr="00BA3FDA" w:rsidRDefault="00295B27" w:rsidP="00295B27">
      <w:pPr>
        <w:rPr>
          <w:rFonts w:ascii="Calibri" w:hAnsi="Calibri"/>
        </w:rPr>
      </w:pPr>
    </w:p>
    <w:p w14:paraId="23356DA1" w14:textId="77777777"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14:paraId="53BB6C4A" w14:textId="77777777"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467DBA">
        <w:rPr>
          <w:rFonts w:ascii="Calibri" w:hAnsi="Calibri"/>
          <w:b/>
        </w:rPr>
      </w:r>
      <w:r w:rsidR="00467DBA">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467DBA">
        <w:rPr>
          <w:rFonts w:ascii="Calibri" w:hAnsi="Calibri"/>
          <w:b/>
        </w:rPr>
      </w:r>
      <w:r w:rsidR="00467DB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467DBA">
        <w:rPr>
          <w:rFonts w:ascii="Calibri" w:hAnsi="Calibri"/>
          <w:b/>
        </w:rPr>
      </w:r>
      <w:r w:rsidR="00467DBA">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01"/>
        <w:gridCol w:w="6159"/>
      </w:tblGrid>
      <w:tr w:rsidR="00295B27" w:rsidRPr="00A47EE5" w14:paraId="412EDF84" w14:textId="77777777" w:rsidTr="00C42F37">
        <w:tc>
          <w:tcPr>
            <w:tcW w:w="3258" w:type="dxa"/>
          </w:tcPr>
          <w:p w14:paraId="58363291" w14:textId="77777777" w:rsidR="00295B27" w:rsidRPr="00A47EE5" w:rsidRDefault="00295B27" w:rsidP="00C42F37">
            <w:pPr>
              <w:rPr>
                <w:rFonts w:ascii="Calibri" w:hAnsi="Calibri"/>
                <w:b/>
              </w:rPr>
            </w:pPr>
          </w:p>
          <w:p w14:paraId="323EBCCB" w14:textId="77777777"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14:paraId="2BDD829A" w14:textId="77777777" w:rsidR="00295B27" w:rsidRDefault="00295B27" w:rsidP="00C42F37">
            <w:pPr>
              <w:ind w:left="720"/>
              <w:jc w:val="both"/>
              <w:rPr>
                <w:rFonts w:ascii="Calibri" w:hAnsi="Calibri"/>
              </w:rPr>
            </w:pPr>
          </w:p>
          <w:p w14:paraId="6BE81307" w14:textId="77777777"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66F0755" w14:textId="77777777" w:rsidTr="00C42F37">
        <w:tc>
          <w:tcPr>
            <w:tcW w:w="3258" w:type="dxa"/>
          </w:tcPr>
          <w:p w14:paraId="3E419B0D" w14:textId="77777777" w:rsidR="00295B27" w:rsidRPr="00A47EE5" w:rsidRDefault="00295B27" w:rsidP="00C42F37">
            <w:pPr>
              <w:rPr>
                <w:rFonts w:ascii="Calibri" w:hAnsi="Calibri"/>
                <w:b/>
              </w:rPr>
            </w:pPr>
          </w:p>
          <w:p w14:paraId="75E6223A" w14:textId="77777777"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14:paraId="18BC097A" w14:textId="77777777" w:rsidR="00295B27" w:rsidRDefault="00295B27" w:rsidP="00C42F37">
            <w:pPr>
              <w:rPr>
                <w:rFonts w:ascii="Calibri" w:hAnsi="Calibri"/>
                <w:b/>
              </w:rPr>
            </w:pPr>
          </w:p>
          <w:p w14:paraId="00C45149"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7FA7139" w14:textId="77777777" w:rsidTr="00C42F37">
        <w:tc>
          <w:tcPr>
            <w:tcW w:w="3258" w:type="dxa"/>
          </w:tcPr>
          <w:p w14:paraId="6C7908FE" w14:textId="77777777" w:rsidR="00295B27" w:rsidRPr="00A47EE5" w:rsidRDefault="00295B27" w:rsidP="00C42F37">
            <w:pPr>
              <w:rPr>
                <w:rFonts w:ascii="Calibri" w:hAnsi="Calibri"/>
                <w:b/>
              </w:rPr>
            </w:pPr>
          </w:p>
          <w:p w14:paraId="7A5AD7B0" w14:textId="77777777"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14:paraId="0A116C9B" w14:textId="77777777" w:rsidR="00295B27" w:rsidRDefault="00295B27" w:rsidP="00C42F37">
            <w:pPr>
              <w:rPr>
                <w:rFonts w:ascii="Calibri" w:hAnsi="Calibri"/>
                <w:b/>
              </w:rPr>
            </w:pPr>
          </w:p>
          <w:p w14:paraId="59803EEA"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0193186F" w14:textId="77777777" w:rsidTr="00C42F37">
        <w:tc>
          <w:tcPr>
            <w:tcW w:w="3258" w:type="dxa"/>
          </w:tcPr>
          <w:p w14:paraId="4DD665DB" w14:textId="77777777" w:rsidR="00295B27" w:rsidRPr="00A47EE5" w:rsidRDefault="00295B27" w:rsidP="00C42F37">
            <w:pPr>
              <w:rPr>
                <w:rFonts w:ascii="Calibri" w:hAnsi="Calibri"/>
                <w:b/>
              </w:rPr>
            </w:pPr>
          </w:p>
          <w:p w14:paraId="350E6DB5" w14:textId="77777777"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14:paraId="059388DB" w14:textId="77777777" w:rsidR="00295B27" w:rsidRDefault="00295B27" w:rsidP="00C42F37">
            <w:pPr>
              <w:rPr>
                <w:rFonts w:ascii="Calibri" w:hAnsi="Calibri"/>
                <w:b/>
              </w:rPr>
            </w:pPr>
          </w:p>
          <w:p w14:paraId="07F5F3B5"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7B1851C0" w14:textId="77777777" w:rsidTr="00C42F37">
        <w:tc>
          <w:tcPr>
            <w:tcW w:w="3258" w:type="dxa"/>
          </w:tcPr>
          <w:p w14:paraId="031D1E37" w14:textId="77777777" w:rsidR="00295B27" w:rsidRPr="00A47EE5" w:rsidRDefault="00295B27" w:rsidP="00C42F37">
            <w:pPr>
              <w:rPr>
                <w:rFonts w:ascii="Calibri" w:hAnsi="Calibri"/>
                <w:b/>
              </w:rPr>
            </w:pPr>
          </w:p>
          <w:p w14:paraId="0F1CC6D4" w14:textId="77777777"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14:paraId="5E045D62" w14:textId="77777777" w:rsidR="00295B27" w:rsidRDefault="00295B27" w:rsidP="00C42F37">
            <w:pPr>
              <w:rPr>
                <w:rFonts w:ascii="Calibri" w:hAnsi="Calibri"/>
                <w:b/>
              </w:rPr>
            </w:pPr>
          </w:p>
          <w:p w14:paraId="687F6A27"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2C7A0ECF" w14:textId="77777777" w:rsidTr="00C42F37">
        <w:tc>
          <w:tcPr>
            <w:tcW w:w="3258" w:type="dxa"/>
          </w:tcPr>
          <w:p w14:paraId="6F052F0E" w14:textId="77777777" w:rsidR="00295B27" w:rsidRPr="00A47EE5" w:rsidRDefault="00295B27" w:rsidP="00C42F37">
            <w:pPr>
              <w:rPr>
                <w:rFonts w:ascii="Calibri" w:hAnsi="Calibri"/>
                <w:b/>
              </w:rPr>
            </w:pPr>
          </w:p>
          <w:p w14:paraId="34EB131D" w14:textId="77777777"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14:paraId="39491015" w14:textId="77777777" w:rsidR="00295B27" w:rsidRDefault="00295B27" w:rsidP="00C42F37">
            <w:pPr>
              <w:rPr>
                <w:rFonts w:ascii="Calibri" w:hAnsi="Calibri"/>
                <w:b/>
              </w:rPr>
            </w:pPr>
          </w:p>
          <w:p w14:paraId="42FAD995"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5031DF8F" w14:textId="77777777" w:rsidTr="00C42F37">
        <w:tc>
          <w:tcPr>
            <w:tcW w:w="3258" w:type="dxa"/>
          </w:tcPr>
          <w:p w14:paraId="6196E155" w14:textId="77777777" w:rsidR="00295B27" w:rsidRPr="00A47EE5" w:rsidRDefault="00295B27" w:rsidP="00C42F37">
            <w:pPr>
              <w:rPr>
                <w:rFonts w:ascii="Calibri" w:hAnsi="Calibri"/>
                <w:b/>
              </w:rPr>
            </w:pPr>
          </w:p>
          <w:p w14:paraId="744F5451" w14:textId="77777777" w:rsidR="00295B27" w:rsidRPr="00A47EE5" w:rsidRDefault="00295B27" w:rsidP="00C42F37">
            <w:pPr>
              <w:rPr>
                <w:rFonts w:ascii="Calibri" w:hAnsi="Calibri"/>
                <w:b/>
              </w:rPr>
            </w:pPr>
            <w:r w:rsidRPr="00A47EE5">
              <w:rPr>
                <w:rFonts w:ascii="Calibri" w:hAnsi="Calibri"/>
                <w:b/>
              </w:rPr>
              <w:t>Degree</w:t>
            </w:r>
            <w:r w:rsidR="00830372">
              <w:rPr>
                <w:rFonts w:ascii="Calibri" w:hAnsi="Calibri"/>
                <w:b/>
              </w:rPr>
              <w:t>:</w:t>
            </w:r>
          </w:p>
        </w:tc>
        <w:tc>
          <w:tcPr>
            <w:tcW w:w="6318" w:type="dxa"/>
            <w:tcBorders>
              <w:top w:val="single" w:sz="4" w:space="0" w:color="auto"/>
              <w:bottom w:val="single" w:sz="4" w:space="0" w:color="auto"/>
            </w:tcBorders>
          </w:tcPr>
          <w:p w14:paraId="22628A7C" w14:textId="77777777" w:rsidR="00295B27" w:rsidRDefault="00295B27" w:rsidP="00C42F37">
            <w:pPr>
              <w:rPr>
                <w:rFonts w:ascii="Calibri" w:hAnsi="Calibri"/>
                <w:b/>
              </w:rPr>
            </w:pPr>
          </w:p>
          <w:p w14:paraId="39676F9E"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14:paraId="1E9A59D7" w14:textId="77777777" w:rsidTr="00C42F37">
        <w:tc>
          <w:tcPr>
            <w:tcW w:w="3258" w:type="dxa"/>
          </w:tcPr>
          <w:p w14:paraId="245A3EA7" w14:textId="77777777" w:rsidR="00295B27" w:rsidRPr="00A47EE5" w:rsidRDefault="00295B27" w:rsidP="00C42F37">
            <w:pPr>
              <w:rPr>
                <w:rFonts w:ascii="Calibri" w:hAnsi="Calibri"/>
                <w:b/>
              </w:rPr>
            </w:pPr>
          </w:p>
          <w:p w14:paraId="35224E02" w14:textId="77777777" w:rsidR="00295B27" w:rsidRPr="00A47EE5" w:rsidRDefault="00295B27" w:rsidP="00C42F37">
            <w:pPr>
              <w:rPr>
                <w:rFonts w:ascii="Calibri" w:hAnsi="Calibri"/>
                <w:b/>
              </w:rPr>
            </w:pPr>
            <w:r w:rsidRPr="00A47EE5">
              <w:rPr>
                <w:rFonts w:ascii="Calibri" w:hAnsi="Calibri"/>
                <w:b/>
              </w:rPr>
              <w:t>Grade Level(s)</w:t>
            </w:r>
            <w:r w:rsidR="00830372">
              <w:rPr>
                <w:rFonts w:ascii="Calibri" w:hAnsi="Calibri"/>
                <w:b/>
              </w:rPr>
              <w:t>:</w:t>
            </w:r>
          </w:p>
        </w:tc>
        <w:tc>
          <w:tcPr>
            <w:tcW w:w="6318" w:type="dxa"/>
            <w:tcBorders>
              <w:top w:val="single" w:sz="4" w:space="0" w:color="auto"/>
              <w:bottom w:val="single" w:sz="4" w:space="0" w:color="auto"/>
            </w:tcBorders>
          </w:tcPr>
          <w:p w14:paraId="00176531" w14:textId="77777777" w:rsidR="00295B27" w:rsidRDefault="00295B27" w:rsidP="00C42F37">
            <w:pPr>
              <w:rPr>
                <w:rFonts w:ascii="Calibri" w:hAnsi="Calibri"/>
                <w:b/>
              </w:rPr>
            </w:pPr>
          </w:p>
          <w:p w14:paraId="1C91C0B3" w14:textId="77777777"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14:paraId="227540CF" w14:textId="77777777" w:rsidR="00295B27" w:rsidRDefault="00295B27" w:rsidP="00295B27">
      <w:pPr>
        <w:jc w:val="both"/>
        <w:rPr>
          <w:rFonts w:ascii="Calibri" w:hAnsi="Calibri"/>
          <w:b/>
        </w:rPr>
      </w:pPr>
    </w:p>
    <w:p w14:paraId="0744056B" w14:textId="77777777"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467DBA">
        <w:rPr>
          <w:rFonts w:ascii="Calibri" w:hAnsi="Calibri"/>
          <w:b/>
        </w:rPr>
      </w:r>
      <w:r w:rsidR="00467DBA">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467DBA">
        <w:rPr>
          <w:rFonts w:ascii="Calibri" w:hAnsi="Calibri"/>
          <w:b/>
        </w:rPr>
      </w:r>
      <w:r w:rsidR="00467DBA">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14:paraId="57908088" w14:textId="77777777" w:rsidR="00295B27" w:rsidRDefault="00295B27" w:rsidP="00295B27">
      <w:pPr>
        <w:jc w:val="both"/>
        <w:rPr>
          <w:rFonts w:ascii="Calibri" w:hAnsi="Calibri"/>
        </w:rPr>
      </w:pPr>
    </w:p>
    <w:p w14:paraId="5D9FD71E" w14:textId="77777777"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580C8173" w14:textId="77777777" w:rsidR="00295B27" w:rsidRPr="00BA3FDA" w:rsidRDefault="00295B27" w:rsidP="00295B27">
      <w:pPr>
        <w:ind w:firstLine="720"/>
        <w:jc w:val="both"/>
        <w:rPr>
          <w:rFonts w:ascii="Calibri" w:hAnsi="Calibri"/>
        </w:rPr>
      </w:pPr>
    </w:p>
    <w:p w14:paraId="72CEF3AA" w14:textId="77777777"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14:paraId="0866A743" w14:textId="77777777"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830372">
        <w:rPr>
          <w:rFonts w:ascii="Calibri" w:hAnsi="Calibri"/>
        </w:rPr>
        <w:t>lumn that matches your decision.</w:t>
      </w:r>
    </w:p>
    <w:tbl>
      <w:tblPr>
        <w:tblStyle w:val="TableGrid"/>
        <w:tblW w:w="0" w:type="auto"/>
        <w:tblLook w:val="04A0" w:firstRow="1" w:lastRow="0" w:firstColumn="1" w:lastColumn="0" w:noHBand="0" w:noVBand="1"/>
      </w:tblPr>
      <w:tblGrid>
        <w:gridCol w:w="2346"/>
        <w:gridCol w:w="2327"/>
        <w:gridCol w:w="2350"/>
        <w:gridCol w:w="2327"/>
      </w:tblGrid>
      <w:tr w:rsidR="00295B27" w:rsidRPr="0075722B" w14:paraId="36619BD7" w14:textId="77777777" w:rsidTr="00A93EA1">
        <w:tc>
          <w:tcPr>
            <w:tcW w:w="2346" w:type="dxa"/>
          </w:tcPr>
          <w:p w14:paraId="652B7B65"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27" w:type="dxa"/>
          </w:tcPr>
          <w:p w14:paraId="5029CB86"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50" w:type="dxa"/>
          </w:tcPr>
          <w:p w14:paraId="6E71BADA"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27" w:type="dxa"/>
          </w:tcPr>
          <w:p w14:paraId="1C1A41F9" w14:textId="77777777"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14:paraId="3E35B0A1" w14:textId="77777777" w:rsidTr="00A93EA1">
        <w:tc>
          <w:tcPr>
            <w:tcW w:w="2346" w:type="dxa"/>
          </w:tcPr>
          <w:p w14:paraId="59A44B4A"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7.1</w:t>
            </w:r>
          </w:p>
        </w:tc>
        <w:tc>
          <w:tcPr>
            <w:tcW w:w="2327" w:type="dxa"/>
          </w:tcPr>
          <w:p w14:paraId="0EE93AF7"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2487CA7B"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086FA5BB"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53B58598" w14:textId="77777777" w:rsidTr="00A93EA1">
        <w:tc>
          <w:tcPr>
            <w:tcW w:w="2346" w:type="dxa"/>
          </w:tcPr>
          <w:p w14:paraId="2CC5E515"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7.2</w:t>
            </w:r>
          </w:p>
        </w:tc>
        <w:tc>
          <w:tcPr>
            <w:tcW w:w="2327" w:type="dxa"/>
          </w:tcPr>
          <w:p w14:paraId="3EF2333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6CA4987A"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017A810D"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2A5AFF08" w14:textId="77777777" w:rsidTr="00A93EA1">
        <w:tc>
          <w:tcPr>
            <w:tcW w:w="2346" w:type="dxa"/>
          </w:tcPr>
          <w:p w14:paraId="75D3090F" w14:textId="77777777" w:rsidR="00295B27" w:rsidRPr="007763F4" w:rsidRDefault="007763F4" w:rsidP="00C42F37">
            <w:pPr>
              <w:widowControl w:val="0"/>
              <w:tabs>
                <w:tab w:val="left" w:pos="1440"/>
              </w:tabs>
              <w:autoSpaceDE w:val="0"/>
              <w:autoSpaceDN w:val="0"/>
              <w:adjustRightInd w:val="0"/>
              <w:jc w:val="center"/>
              <w:rPr>
                <w:rFonts w:ascii="Calibri" w:hAnsi="Calibri"/>
                <w:b/>
              </w:rPr>
            </w:pPr>
            <w:r w:rsidRPr="007763F4">
              <w:rPr>
                <w:rFonts w:ascii="Calibri" w:hAnsi="Calibri"/>
                <w:b/>
              </w:rPr>
              <w:t>500</w:t>
            </w:r>
            <w:r w:rsidR="007F7818">
              <w:rPr>
                <w:rFonts w:ascii="Calibri" w:hAnsi="Calibri"/>
                <w:b/>
              </w:rPr>
              <w:t>3</w:t>
            </w:r>
            <w:r w:rsidRPr="007763F4">
              <w:rPr>
                <w:rFonts w:ascii="Calibri" w:hAnsi="Calibri"/>
                <w:b/>
              </w:rPr>
              <w:t>7.3</w:t>
            </w:r>
          </w:p>
        </w:tc>
        <w:tc>
          <w:tcPr>
            <w:tcW w:w="2327" w:type="dxa"/>
          </w:tcPr>
          <w:p w14:paraId="3C0F7EE2"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39837673"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0363E529"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533DBEC1" w14:textId="77777777" w:rsidTr="00A93EA1">
        <w:tc>
          <w:tcPr>
            <w:tcW w:w="2346" w:type="dxa"/>
          </w:tcPr>
          <w:p w14:paraId="7FF6A507"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7.4</w:t>
            </w:r>
          </w:p>
        </w:tc>
        <w:tc>
          <w:tcPr>
            <w:tcW w:w="2327" w:type="dxa"/>
          </w:tcPr>
          <w:p w14:paraId="3425F68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2F70668D"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061AF536"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4C1B7A2C" w14:textId="77777777" w:rsidTr="00A93EA1">
        <w:tc>
          <w:tcPr>
            <w:tcW w:w="2346" w:type="dxa"/>
          </w:tcPr>
          <w:p w14:paraId="02CBDD6A" w14:textId="77777777" w:rsidR="00295B27" w:rsidRPr="007763F4" w:rsidRDefault="007F7818" w:rsidP="00C42F37">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7.5</w:t>
            </w:r>
          </w:p>
        </w:tc>
        <w:tc>
          <w:tcPr>
            <w:tcW w:w="2327" w:type="dxa"/>
          </w:tcPr>
          <w:p w14:paraId="61F9E32E"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4A8D33FA"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260FED9D" w14:textId="77777777" w:rsidR="00295B27" w:rsidRDefault="00295B27" w:rsidP="00C42F37">
            <w:pPr>
              <w:widowControl w:val="0"/>
              <w:tabs>
                <w:tab w:val="left" w:pos="1440"/>
              </w:tabs>
              <w:autoSpaceDE w:val="0"/>
              <w:autoSpaceDN w:val="0"/>
              <w:adjustRightInd w:val="0"/>
              <w:jc w:val="center"/>
              <w:rPr>
                <w:rFonts w:ascii="Calibri" w:hAnsi="Calibri"/>
              </w:rPr>
            </w:pPr>
          </w:p>
        </w:tc>
      </w:tr>
      <w:tr w:rsidR="00295B27" w14:paraId="58255501" w14:textId="77777777" w:rsidTr="00A93EA1">
        <w:tc>
          <w:tcPr>
            <w:tcW w:w="2346" w:type="dxa"/>
          </w:tcPr>
          <w:p w14:paraId="552AD787" w14:textId="77777777" w:rsidR="00295B27" w:rsidRPr="007763F4" w:rsidRDefault="007F7818" w:rsidP="007763F4">
            <w:pPr>
              <w:widowControl w:val="0"/>
              <w:tabs>
                <w:tab w:val="left" w:pos="1440"/>
              </w:tabs>
              <w:autoSpaceDE w:val="0"/>
              <w:autoSpaceDN w:val="0"/>
              <w:adjustRightInd w:val="0"/>
              <w:jc w:val="center"/>
              <w:rPr>
                <w:rFonts w:ascii="Calibri" w:hAnsi="Calibri"/>
                <w:b/>
              </w:rPr>
            </w:pPr>
            <w:r>
              <w:rPr>
                <w:rFonts w:ascii="Calibri" w:hAnsi="Calibri"/>
                <w:b/>
              </w:rPr>
              <w:t>5003</w:t>
            </w:r>
            <w:r w:rsidR="007763F4" w:rsidRPr="007763F4">
              <w:rPr>
                <w:rFonts w:ascii="Calibri" w:hAnsi="Calibri"/>
                <w:b/>
              </w:rPr>
              <w:t>7.6</w:t>
            </w:r>
          </w:p>
        </w:tc>
        <w:tc>
          <w:tcPr>
            <w:tcW w:w="2327" w:type="dxa"/>
          </w:tcPr>
          <w:p w14:paraId="679B454F"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50" w:type="dxa"/>
          </w:tcPr>
          <w:p w14:paraId="4ABEDDC9" w14:textId="77777777" w:rsidR="00295B27" w:rsidRDefault="00295B27" w:rsidP="00C42F37">
            <w:pPr>
              <w:widowControl w:val="0"/>
              <w:tabs>
                <w:tab w:val="left" w:pos="1440"/>
              </w:tabs>
              <w:autoSpaceDE w:val="0"/>
              <w:autoSpaceDN w:val="0"/>
              <w:adjustRightInd w:val="0"/>
              <w:jc w:val="center"/>
              <w:rPr>
                <w:rFonts w:ascii="Calibri" w:hAnsi="Calibri"/>
              </w:rPr>
            </w:pPr>
          </w:p>
        </w:tc>
        <w:tc>
          <w:tcPr>
            <w:tcW w:w="2327" w:type="dxa"/>
          </w:tcPr>
          <w:p w14:paraId="174F4C0D" w14:textId="77777777" w:rsidR="00295B27" w:rsidRDefault="00295B27" w:rsidP="00C42F37">
            <w:pPr>
              <w:widowControl w:val="0"/>
              <w:tabs>
                <w:tab w:val="left" w:pos="1440"/>
              </w:tabs>
              <w:autoSpaceDE w:val="0"/>
              <w:autoSpaceDN w:val="0"/>
              <w:adjustRightInd w:val="0"/>
              <w:jc w:val="center"/>
              <w:rPr>
                <w:rFonts w:ascii="Calibri" w:hAnsi="Calibri"/>
              </w:rPr>
            </w:pPr>
          </w:p>
        </w:tc>
      </w:tr>
    </w:tbl>
    <w:p w14:paraId="18A818F4" w14:textId="77777777" w:rsidR="007763F4" w:rsidRDefault="007763F4">
      <w:pPr>
        <w:spacing w:after="200" w:line="276" w:lineRule="auto"/>
        <w:rPr>
          <w:rFonts w:ascii="Calibri" w:hAnsi="Calibri"/>
          <w:b/>
          <w:sz w:val="28"/>
          <w:szCs w:val="28"/>
        </w:rPr>
      </w:pPr>
    </w:p>
    <w:p w14:paraId="19FB4E8C" w14:textId="77777777" w:rsidR="00294894" w:rsidRDefault="00294894">
      <w:pPr>
        <w:spacing w:after="200" w:line="276" w:lineRule="auto"/>
        <w:rPr>
          <w:rFonts w:ascii="Calibri" w:hAnsi="Calibri"/>
          <w:b/>
          <w:sz w:val="28"/>
          <w:szCs w:val="28"/>
        </w:rPr>
      </w:pPr>
      <w:r>
        <w:rPr>
          <w:rFonts w:ascii="Calibri" w:hAnsi="Calibri"/>
          <w:b/>
          <w:sz w:val="28"/>
          <w:szCs w:val="28"/>
        </w:rPr>
        <w:br w:type="page"/>
      </w:r>
    </w:p>
    <w:p w14:paraId="03D21525" w14:textId="211411CB" w:rsidR="00295B27" w:rsidRPr="005837D7" w:rsidRDefault="007F7818"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Early Childhood</w:t>
      </w:r>
      <w:r w:rsidR="00295B27" w:rsidRPr="005837D7">
        <w:rPr>
          <w:rFonts w:ascii="Calibri" w:hAnsi="Calibri"/>
          <w:b/>
          <w:sz w:val="28"/>
          <w:szCs w:val="28"/>
        </w:rPr>
        <w:t xml:space="preserve"> Education</w:t>
      </w:r>
    </w:p>
    <w:p w14:paraId="2D81F160" w14:textId="77777777" w:rsidR="00295B27" w:rsidRPr="002319B3" w:rsidRDefault="00295B27" w:rsidP="00295B27">
      <w:pPr>
        <w:widowControl w:val="0"/>
        <w:tabs>
          <w:tab w:val="left" w:pos="1440"/>
        </w:tabs>
        <w:autoSpaceDE w:val="0"/>
        <w:autoSpaceDN w:val="0"/>
        <w:adjustRightInd w:val="0"/>
        <w:jc w:val="both"/>
        <w:rPr>
          <w:rFonts w:ascii="Calibri" w:hAnsi="Calibri"/>
        </w:rPr>
      </w:pPr>
    </w:p>
    <w:p w14:paraId="6D15CDE8" w14:textId="77777777"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14:paraId="78893BE8" w14:textId="77777777" w:rsidR="00295B27" w:rsidRPr="002319B3" w:rsidRDefault="00295B27" w:rsidP="00295B27">
      <w:pPr>
        <w:spacing w:line="240" w:lineRule="atLeast"/>
        <w:jc w:val="both"/>
        <w:rPr>
          <w:rFonts w:ascii="Calibri" w:hAnsi="Calibri"/>
        </w:rPr>
      </w:pPr>
    </w:p>
    <w:p w14:paraId="43CC3296" w14:textId="77777777" w:rsidR="00442A68" w:rsidRPr="00442A68" w:rsidRDefault="00442A68" w:rsidP="00442A68">
      <w:pPr>
        <w:numPr>
          <w:ilvl w:val="0"/>
          <w:numId w:val="44"/>
        </w:numPr>
        <w:spacing w:line="240" w:lineRule="atLeast"/>
        <w:jc w:val="both"/>
        <w:rPr>
          <w:rFonts w:ascii="Calibri" w:hAnsi="Calibri"/>
        </w:rPr>
      </w:pPr>
      <w:r w:rsidRPr="00442A68">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14:paraId="0BBD6F59" w14:textId="77777777" w:rsidR="00442A68" w:rsidRPr="00442A68" w:rsidRDefault="00442A68" w:rsidP="00442A68">
      <w:pPr>
        <w:numPr>
          <w:ilvl w:val="0"/>
          <w:numId w:val="44"/>
        </w:numPr>
        <w:spacing w:line="240" w:lineRule="atLeast"/>
        <w:jc w:val="both"/>
        <w:rPr>
          <w:rFonts w:ascii="Calibri" w:hAnsi="Calibri"/>
        </w:rPr>
      </w:pPr>
      <w:r w:rsidRPr="00442A68">
        <w:rPr>
          <w:rFonts w:ascii="Calibri" w:hAnsi="Calibri"/>
        </w:rPr>
        <w:t>Make a recommendation for each program standard as to whether it has been met, met with weakness, or not met based on the evidence provided. For any standard “met with weakness” or “not met” identify the weakness(es) and provide a rationale.</w:t>
      </w:r>
    </w:p>
    <w:p w14:paraId="7D656E6A" w14:textId="77777777" w:rsidR="00442A68" w:rsidRPr="00442A68" w:rsidRDefault="00442A68" w:rsidP="00442A68">
      <w:pPr>
        <w:spacing w:line="240" w:lineRule="atLeast"/>
        <w:ind w:left="720"/>
        <w:jc w:val="both"/>
        <w:rPr>
          <w:rFonts w:ascii="Calibri" w:hAnsi="Calibri"/>
        </w:rPr>
      </w:pPr>
    </w:p>
    <w:p w14:paraId="3749C47B" w14:textId="77777777" w:rsidR="00442A68" w:rsidRPr="00442A68" w:rsidRDefault="00442A68" w:rsidP="00442A68">
      <w:pPr>
        <w:spacing w:line="240" w:lineRule="atLeast"/>
        <w:jc w:val="both"/>
        <w:rPr>
          <w:rFonts w:asciiTheme="minorHAnsi" w:hAnsiTheme="minorHAnsi"/>
          <w:u w:val="single"/>
        </w:rPr>
      </w:pPr>
      <w:r w:rsidRPr="00442A68">
        <w:rPr>
          <w:rFonts w:asciiTheme="minorHAnsi" w:hAnsiTheme="minorHAnsi"/>
          <w:b/>
          <w:u w:val="single"/>
        </w:rPr>
        <w:t>Part I: Areas of Weakness from Prior Review ***</w:t>
      </w:r>
    </w:p>
    <w:p w14:paraId="240372C9" w14:textId="77777777" w:rsidR="00442A68" w:rsidRPr="00442A68" w:rsidRDefault="00442A68" w:rsidP="00442A68">
      <w:pPr>
        <w:autoSpaceDE w:val="0"/>
        <w:autoSpaceDN w:val="0"/>
        <w:adjustRightInd w:val="0"/>
        <w:rPr>
          <w:rFonts w:ascii="Calibri-Bold" w:hAnsi="Calibri-Bold" w:cs="Calibri-Bold"/>
          <w:b/>
          <w:bCs/>
          <w:u w:val="single"/>
        </w:rPr>
      </w:pPr>
    </w:p>
    <w:p w14:paraId="3357432A" w14:textId="77777777" w:rsidR="00442A68" w:rsidRPr="00442A68" w:rsidRDefault="00442A68" w:rsidP="00442A68">
      <w:pPr>
        <w:autoSpaceDE w:val="0"/>
        <w:autoSpaceDN w:val="0"/>
        <w:adjustRightInd w:val="0"/>
        <w:rPr>
          <w:rFonts w:ascii="Calibri" w:hAnsi="Calibri" w:cs="Calibri"/>
          <w:i/>
        </w:rPr>
      </w:pPr>
      <w:r w:rsidRPr="00442A68">
        <w:rPr>
          <w:rFonts w:ascii="Calibri-Bold" w:hAnsi="Calibri-Bold" w:cs="Calibri-Bold"/>
          <w:b/>
          <w:bCs/>
        </w:rPr>
        <w:t xml:space="preserve">XXXXX.X </w:t>
      </w:r>
      <w:r w:rsidRPr="00442A68">
        <w:rPr>
          <w:rFonts w:ascii="Calibri" w:hAnsi="Calibri" w:cs="Calibri"/>
          <w:i/>
        </w:rPr>
        <w:t>Write the standard and the original weakness here.</w:t>
      </w:r>
    </w:p>
    <w:p w14:paraId="35B87A4D" w14:textId="77777777" w:rsidR="00442A68" w:rsidRPr="00442A68" w:rsidRDefault="00442A68" w:rsidP="00442A68">
      <w:pPr>
        <w:autoSpaceDE w:val="0"/>
        <w:autoSpaceDN w:val="0"/>
        <w:adjustRightInd w:val="0"/>
        <w:ind w:left="720"/>
        <w:contextualSpacing/>
        <w:rPr>
          <w:rFonts w:ascii="Calibri" w:hAnsi="Calibri" w:cs="Calibri"/>
        </w:rPr>
      </w:pPr>
    </w:p>
    <w:p w14:paraId="01389FDD" w14:textId="77777777" w:rsidR="00442A68" w:rsidRPr="00442A68" w:rsidRDefault="00442A68" w:rsidP="00442A68">
      <w:pPr>
        <w:suppressAutoHyphens/>
        <w:ind w:left="720" w:hanging="360"/>
        <w:jc w:val="both"/>
        <w:rPr>
          <w:rFonts w:ascii="Calibri" w:hAnsi="Calibri"/>
        </w:rPr>
      </w:pPr>
      <w:r w:rsidRPr="00442A68">
        <w:rPr>
          <w:rFonts w:ascii="Calibri" w:hAnsi="Calibri"/>
          <w:szCs w:val="20"/>
        </w:rPr>
        <w:t>A.</w:t>
      </w:r>
      <w:r w:rsidRPr="00442A68">
        <w:rPr>
          <w:rFonts w:ascii="Calibri" w:hAnsi="Calibri"/>
          <w:szCs w:val="20"/>
        </w:rPr>
        <w:tab/>
      </w:r>
      <w:r w:rsidRPr="00442A68">
        <w:rPr>
          <w:rFonts w:ascii="Calibri" w:hAnsi="Calibri"/>
          <w:b/>
          <w:szCs w:val="20"/>
        </w:rPr>
        <w:t>Content Expert Decision</w:t>
      </w:r>
      <w:r w:rsidRPr="00442A68">
        <w:rPr>
          <w:rFonts w:ascii="Calibri" w:hAnsi="Calibri"/>
          <w:szCs w:val="20"/>
        </w:rPr>
        <w:t xml:space="preserve">:  </w:t>
      </w:r>
      <w:r w:rsidRPr="00442A68">
        <w:rPr>
          <w:rFonts w:ascii="Calibri" w:hAnsi="Calibri"/>
        </w:rPr>
        <w:t>Should the weakness be removed, retained, or restated and retained</w:t>
      </w:r>
      <w:r w:rsidR="00830372">
        <w:rPr>
          <w:rFonts w:ascii="Calibri" w:hAnsi="Calibri"/>
        </w:rPr>
        <w:t>?</w:t>
      </w:r>
      <w:r w:rsidRPr="00442A68">
        <w:rPr>
          <w:rFonts w:ascii="Calibri" w:hAnsi="Calibri"/>
        </w:rPr>
        <w:t xml:space="preserve"> </w:t>
      </w:r>
      <w:r w:rsidR="00830372">
        <w:rPr>
          <w:rFonts w:ascii="Calibri" w:hAnsi="Calibri"/>
        </w:rPr>
        <w:t>Check one only.</w:t>
      </w:r>
    </w:p>
    <w:p w14:paraId="74598420" w14:textId="77777777" w:rsidR="00442A68" w:rsidRPr="00442A68" w:rsidRDefault="00442A68" w:rsidP="00442A68">
      <w:pPr>
        <w:ind w:left="720" w:hanging="360"/>
        <w:jc w:val="both"/>
        <w:rPr>
          <w:rFonts w:ascii="Calibri" w:hAnsi="Calibri"/>
          <w:sz w:val="16"/>
        </w:rPr>
      </w:pPr>
    </w:p>
    <w:p w14:paraId="292EAB3A" w14:textId="77777777" w:rsidR="00442A68" w:rsidRPr="00442A68" w:rsidRDefault="00442A68" w:rsidP="00442A68">
      <w:pPr>
        <w:ind w:left="720" w:hanging="360"/>
        <w:jc w:val="both"/>
        <w:rPr>
          <w:rFonts w:ascii="Calibri" w:hAnsi="Calibri"/>
        </w:rPr>
      </w:pPr>
      <w:r w:rsidRPr="00442A68">
        <w:rPr>
          <w:rFonts w:ascii="Calibri" w:hAnsi="Calibri"/>
        </w:rPr>
        <w:tab/>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Weakness Should Be Removed</w:t>
      </w:r>
      <w:r w:rsidRPr="00442A68">
        <w:rPr>
          <w:rFonts w:ascii="Calibri" w:hAnsi="Calibri"/>
        </w:rPr>
        <w:tab/>
        <w:t xml:space="preserve">  </w:t>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Weakness Should Be Retained</w:t>
      </w:r>
    </w:p>
    <w:p w14:paraId="7E6B88CA" w14:textId="77777777" w:rsidR="00442A68" w:rsidRPr="00442A68" w:rsidRDefault="00442A68" w:rsidP="00442A68">
      <w:pPr>
        <w:ind w:left="720" w:hanging="360"/>
        <w:jc w:val="both"/>
        <w:rPr>
          <w:rFonts w:ascii="Calibri" w:hAnsi="Calibri"/>
        </w:rPr>
      </w:pPr>
    </w:p>
    <w:p w14:paraId="7E6B9A7A" w14:textId="77777777" w:rsidR="00442A68" w:rsidRPr="00442A68" w:rsidRDefault="00442A68" w:rsidP="00442A68">
      <w:pPr>
        <w:ind w:left="720" w:hanging="360"/>
        <w:jc w:val="both"/>
        <w:rPr>
          <w:rFonts w:ascii="Calibri" w:hAnsi="Calibri"/>
        </w:rPr>
      </w:pPr>
      <w:r w:rsidRPr="00442A68">
        <w:rPr>
          <w:rFonts w:ascii="Calibri" w:hAnsi="Calibri"/>
        </w:rPr>
        <w:tab/>
      </w:r>
      <w:r w:rsidRPr="00442A68">
        <w:rPr>
          <w:rFonts w:ascii="Calibri" w:hAnsi="Calibri"/>
          <w:u w:val="single"/>
        </w:rPr>
        <w:fldChar w:fldCharType="begin">
          <w:ffData>
            <w:name w:val="Text10"/>
            <w:enabled/>
            <w:calcOnExit w:val="0"/>
            <w:textInput/>
          </w:ffData>
        </w:fldChar>
      </w:r>
      <w:r w:rsidRPr="00442A68">
        <w:rPr>
          <w:rFonts w:ascii="Calibri" w:hAnsi="Calibri"/>
          <w:u w:val="single"/>
        </w:rPr>
        <w:instrText xml:space="preserve"> FORMTEXT </w:instrText>
      </w:r>
      <w:r w:rsidRPr="00442A68">
        <w:rPr>
          <w:rFonts w:ascii="Calibri" w:hAnsi="Calibri"/>
          <w:u w:val="single"/>
        </w:rPr>
      </w:r>
      <w:r w:rsidRPr="00442A68">
        <w:rPr>
          <w:rFonts w:ascii="Calibri" w:hAnsi="Calibri"/>
          <w:u w:val="single"/>
        </w:rPr>
        <w:fldChar w:fldCharType="separate"/>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noProof/>
          <w:u w:val="single"/>
        </w:rPr>
        <w:t> </w:t>
      </w:r>
      <w:r w:rsidRPr="00442A68">
        <w:rPr>
          <w:rFonts w:ascii="Calibri" w:hAnsi="Calibri"/>
          <w:u w:val="single"/>
        </w:rPr>
        <w:fldChar w:fldCharType="end"/>
      </w:r>
      <w:r w:rsidRPr="00442A68">
        <w:rPr>
          <w:rFonts w:ascii="Calibri" w:hAnsi="Calibri"/>
        </w:rPr>
        <w:t>Restated Weakness</w:t>
      </w:r>
    </w:p>
    <w:p w14:paraId="01122625" w14:textId="77777777" w:rsidR="00442A68" w:rsidRPr="00442A68" w:rsidRDefault="00442A68" w:rsidP="00442A68">
      <w:pPr>
        <w:jc w:val="both"/>
        <w:rPr>
          <w:rFonts w:ascii="Calibri" w:hAnsi="Calibri"/>
        </w:rPr>
      </w:pPr>
    </w:p>
    <w:p w14:paraId="304E1B9B" w14:textId="77777777" w:rsidR="00442A68" w:rsidRPr="00442A68" w:rsidRDefault="00442A68" w:rsidP="00442A68">
      <w:pPr>
        <w:ind w:left="720"/>
        <w:jc w:val="both"/>
        <w:rPr>
          <w:rFonts w:ascii="Calibri" w:hAnsi="Calibri"/>
        </w:rPr>
      </w:pPr>
    </w:p>
    <w:p w14:paraId="3F85CBB2" w14:textId="77777777" w:rsidR="00442A68" w:rsidRPr="00442A68" w:rsidRDefault="00442A68" w:rsidP="00442A68">
      <w:pPr>
        <w:spacing w:after="120"/>
        <w:ind w:left="720" w:hanging="360"/>
        <w:jc w:val="both"/>
        <w:rPr>
          <w:rFonts w:ascii="Calibri" w:hAnsi="Calibri"/>
        </w:rPr>
      </w:pPr>
      <w:r w:rsidRPr="00442A68">
        <w:rPr>
          <w:rFonts w:ascii="Calibri" w:hAnsi="Calibri"/>
        </w:rPr>
        <w:t>B.</w:t>
      </w:r>
      <w:r w:rsidRPr="00442A68">
        <w:rPr>
          <w:rFonts w:ascii="Calibri" w:hAnsi="Calibri"/>
        </w:rPr>
        <w:tab/>
      </w:r>
      <w:r w:rsidRPr="00442A68">
        <w:rPr>
          <w:rFonts w:ascii="Calibri" w:hAnsi="Calibri"/>
          <w:b/>
        </w:rPr>
        <w:t>For Decisions of “Weakness Should Be Retained”:</w:t>
      </w:r>
      <w:r w:rsidRPr="00442A68">
        <w:rPr>
          <w:rFonts w:ascii="Calibri" w:hAnsi="Calibri"/>
        </w:rPr>
        <w:t xml:space="preserve"> Provide a rationale for the decision. This information will guide the institution to provide additional information in their </w:t>
      </w:r>
      <w:proofErr w:type="gramStart"/>
      <w:r w:rsidRPr="00442A68">
        <w:rPr>
          <w:rFonts w:ascii="Calibri" w:hAnsi="Calibri"/>
        </w:rPr>
        <w:t>rejoinder, or</w:t>
      </w:r>
      <w:proofErr w:type="gramEnd"/>
      <w:r w:rsidRPr="00442A68">
        <w:rPr>
          <w:rFonts w:ascii="Calibri" w:hAnsi="Calibri"/>
        </w:rPr>
        <w:t xml:space="preserve"> be used to determine stipulations for the institution to address by the time the next visit occurs. </w:t>
      </w:r>
    </w:p>
    <w:p w14:paraId="0AE44E76" w14:textId="77777777" w:rsidR="00442A68" w:rsidRPr="00442A68" w:rsidRDefault="00442A68" w:rsidP="00442A68">
      <w:pPr>
        <w:jc w:val="both"/>
        <w:rPr>
          <w:rFonts w:ascii="Calibri" w:hAnsi="Calibri"/>
        </w:rPr>
      </w:pPr>
    </w:p>
    <w:p w14:paraId="73A2B81E" w14:textId="77777777" w:rsidR="00442A68" w:rsidRPr="00442A68" w:rsidRDefault="00442A68" w:rsidP="00442A68">
      <w:pPr>
        <w:ind w:left="720"/>
        <w:jc w:val="both"/>
        <w:rPr>
          <w:rFonts w:ascii="Calibri" w:hAnsi="Calibri"/>
          <w:b/>
        </w:rPr>
      </w:pPr>
      <w:r w:rsidRPr="00442A68">
        <w:rPr>
          <w:rFonts w:ascii="Calibri" w:hAnsi="Calibri"/>
        </w:rPr>
        <w:t xml:space="preserve">i.   </w:t>
      </w:r>
      <w:r w:rsidRPr="00442A68">
        <w:rPr>
          <w:rFonts w:ascii="Calibri" w:hAnsi="Calibri"/>
          <w:b/>
        </w:rPr>
        <w:t>Rationale:</w:t>
      </w:r>
    </w:p>
    <w:p w14:paraId="447E3A07" w14:textId="77777777" w:rsidR="00442A68" w:rsidRPr="00442A68" w:rsidRDefault="00442A68" w:rsidP="00442A68">
      <w:pPr>
        <w:ind w:left="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14:paraId="3985045F" w14:textId="77777777" w:rsidR="00442A68" w:rsidRPr="00442A68" w:rsidRDefault="00442A68" w:rsidP="00442A68">
      <w:pPr>
        <w:rPr>
          <w:rFonts w:asciiTheme="minorHAnsi" w:eastAsiaTheme="minorHAnsi" w:hAnsiTheme="minorHAnsi" w:cstheme="minorBidi"/>
          <w:sz w:val="22"/>
          <w:szCs w:val="22"/>
        </w:rPr>
      </w:pPr>
    </w:p>
    <w:p w14:paraId="3F058495" w14:textId="77777777" w:rsidR="00442A68" w:rsidRPr="00442A68" w:rsidRDefault="00442A68" w:rsidP="00442A68">
      <w:pPr>
        <w:spacing w:after="120"/>
        <w:ind w:left="720" w:hanging="360"/>
        <w:jc w:val="both"/>
        <w:rPr>
          <w:rFonts w:ascii="Calibri" w:hAnsi="Calibri"/>
        </w:rPr>
      </w:pPr>
      <w:r w:rsidRPr="00442A68">
        <w:rPr>
          <w:rFonts w:ascii="Calibri" w:hAnsi="Calibri"/>
        </w:rPr>
        <w:t>C.</w:t>
      </w:r>
      <w:r w:rsidRPr="00442A68">
        <w:rPr>
          <w:rFonts w:ascii="Calibri" w:hAnsi="Calibri"/>
        </w:rPr>
        <w:tab/>
      </w:r>
      <w:r w:rsidRPr="00442A68">
        <w:rPr>
          <w:rFonts w:ascii="Calibri" w:hAnsi="Calibri"/>
          <w:b/>
        </w:rPr>
        <w:t>For Decisions of “Restated Weakness”:</w:t>
      </w:r>
      <w:r w:rsidRPr="00442A68">
        <w:rPr>
          <w:rFonts w:ascii="Calibri" w:hAnsi="Calibri"/>
        </w:rPr>
        <w:t xml:space="preserve"> Write the new language for the weakness. Provide a rationale for the decision. This information will guide the institution to provide additional information in their </w:t>
      </w:r>
      <w:proofErr w:type="gramStart"/>
      <w:r w:rsidRPr="00442A68">
        <w:rPr>
          <w:rFonts w:ascii="Calibri" w:hAnsi="Calibri"/>
        </w:rPr>
        <w:t>rejoinder, or</w:t>
      </w:r>
      <w:proofErr w:type="gramEnd"/>
      <w:r w:rsidRPr="00442A68">
        <w:rPr>
          <w:rFonts w:ascii="Calibri" w:hAnsi="Calibri"/>
        </w:rPr>
        <w:t xml:space="preserve"> be used to determine stipulations for the institution to address by the time the next visit occurs. </w:t>
      </w:r>
    </w:p>
    <w:p w14:paraId="51BC1A53" w14:textId="77777777" w:rsidR="00442A68" w:rsidRPr="00442A68" w:rsidRDefault="00442A68" w:rsidP="00442A68">
      <w:pPr>
        <w:jc w:val="both"/>
        <w:rPr>
          <w:rFonts w:ascii="Calibri" w:hAnsi="Calibri"/>
        </w:rPr>
      </w:pPr>
    </w:p>
    <w:p w14:paraId="384AC5F5" w14:textId="77777777" w:rsidR="00442A68" w:rsidRPr="00442A68" w:rsidRDefault="00442A68" w:rsidP="00442A68">
      <w:pPr>
        <w:numPr>
          <w:ilvl w:val="0"/>
          <w:numId w:val="50"/>
        </w:numPr>
        <w:ind w:left="1080"/>
        <w:contextualSpacing/>
        <w:jc w:val="both"/>
        <w:rPr>
          <w:rFonts w:ascii="Calibri" w:hAnsi="Calibri"/>
        </w:rPr>
      </w:pPr>
      <w:r w:rsidRPr="00442A68">
        <w:rPr>
          <w:rFonts w:ascii="Calibri" w:hAnsi="Calibri"/>
          <w:b/>
        </w:rPr>
        <w:t>Restated Weakness:</w:t>
      </w:r>
    </w:p>
    <w:p w14:paraId="27991FBF" w14:textId="77777777" w:rsidR="00442A68" w:rsidRPr="00442A68" w:rsidRDefault="00442A68" w:rsidP="00442A68">
      <w:pPr>
        <w:ind w:left="1440" w:hanging="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14:paraId="3863B0C3" w14:textId="77777777" w:rsidR="00442A68" w:rsidRPr="00442A68" w:rsidRDefault="00442A68" w:rsidP="00442A68">
      <w:pPr>
        <w:ind w:left="1080"/>
        <w:contextualSpacing/>
        <w:jc w:val="both"/>
        <w:rPr>
          <w:rFonts w:ascii="Calibri" w:hAnsi="Calibri"/>
        </w:rPr>
      </w:pPr>
    </w:p>
    <w:p w14:paraId="63810287" w14:textId="77777777" w:rsidR="00442A68" w:rsidRPr="00442A68" w:rsidRDefault="00442A68" w:rsidP="00442A68">
      <w:pPr>
        <w:ind w:left="720"/>
        <w:jc w:val="both"/>
        <w:rPr>
          <w:rFonts w:ascii="Calibri" w:hAnsi="Calibri"/>
        </w:rPr>
      </w:pPr>
    </w:p>
    <w:p w14:paraId="674ADF24" w14:textId="77777777" w:rsidR="00442A68" w:rsidRPr="00442A68" w:rsidRDefault="00442A68" w:rsidP="00442A68">
      <w:pPr>
        <w:ind w:left="720"/>
        <w:jc w:val="both"/>
        <w:rPr>
          <w:rFonts w:ascii="Calibri" w:hAnsi="Calibri"/>
          <w:b/>
        </w:rPr>
      </w:pPr>
      <w:r w:rsidRPr="00442A68">
        <w:rPr>
          <w:rFonts w:ascii="Calibri" w:hAnsi="Calibri"/>
        </w:rPr>
        <w:t xml:space="preserve">ii.   </w:t>
      </w:r>
      <w:r w:rsidRPr="00442A68">
        <w:rPr>
          <w:rFonts w:ascii="Calibri" w:hAnsi="Calibri"/>
          <w:b/>
        </w:rPr>
        <w:t>Rationale:</w:t>
      </w:r>
    </w:p>
    <w:p w14:paraId="3E5F49B6" w14:textId="77777777" w:rsidR="00442A68" w:rsidRPr="00442A68" w:rsidRDefault="00442A68" w:rsidP="00442A68">
      <w:pPr>
        <w:ind w:left="720"/>
        <w:jc w:val="both"/>
        <w:rPr>
          <w:rFonts w:ascii="Calibri" w:hAnsi="Calibri"/>
        </w:rPr>
      </w:pPr>
      <w:r w:rsidRPr="00442A68">
        <w:rPr>
          <w:rFonts w:ascii="Calibri" w:hAnsi="Calibri"/>
        </w:rPr>
        <w:fldChar w:fldCharType="begin">
          <w:ffData>
            <w:name w:val="Text7"/>
            <w:enabled/>
            <w:calcOnExit w:val="0"/>
            <w:textInput/>
          </w:ffData>
        </w:fldChar>
      </w:r>
      <w:r w:rsidRPr="00442A68">
        <w:rPr>
          <w:rFonts w:ascii="Calibri" w:hAnsi="Calibri"/>
        </w:rPr>
        <w:instrText xml:space="preserve"> FORMTEXT </w:instrText>
      </w:r>
      <w:r w:rsidRPr="00442A68">
        <w:rPr>
          <w:rFonts w:ascii="Calibri" w:hAnsi="Calibri"/>
        </w:rPr>
      </w:r>
      <w:r w:rsidRPr="00442A68">
        <w:rPr>
          <w:rFonts w:ascii="Calibri" w:hAnsi="Calibri"/>
        </w:rPr>
        <w:fldChar w:fldCharType="separate"/>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noProof/>
        </w:rPr>
        <w:t> </w:t>
      </w:r>
      <w:r w:rsidRPr="00442A68">
        <w:rPr>
          <w:rFonts w:ascii="Calibri" w:hAnsi="Calibri"/>
        </w:rPr>
        <w:fldChar w:fldCharType="end"/>
      </w:r>
    </w:p>
    <w:p w14:paraId="689B9897" w14:textId="77777777" w:rsidR="00442A68" w:rsidRPr="00442A68" w:rsidRDefault="00442A68" w:rsidP="00442A68">
      <w:pPr>
        <w:ind w:left="720"/>
        <w:jc w:val="both"/>
        <w:rPr>
          <w:rFonts w:ascii="Calibri" w:hAnsi="Calibri"/>
          <w:b/>
          <w:i/>
          <w:u w:val="single"/>
        </w:rPr>
      </w:pPr>
      <w:r w:rsidRPr="00442A68">
        <w:rPr>
          <w:rFonts w:ascii="Calibri" w:hAnsi="Calibri"/>
          <w:b/>
          <w:i/>
          <w:u w:val="single"/>
        </w:rPr>
        <w:lastRenderedPageBreak/>
        <w:t>***Note: This template can be copied and pasted into the document multiple times when more than one area of weakness was cited in a prior review.</w:t>
      </w:r>
    </w:p>
    <w:p w14:paraId="3439D204" w14:textId="77777777" w:rsidR="00442A68" w:rsidRPr="00442A68" w:rsidRDefault="00442A68" w:rsidP="00442A68">
      <w:pPr>
        <w:widowControl w:val="0"/>
        <w:tabs>
          <w:tab w:val="left" w:pos="1440"/>
        </w:tabs>
        <w:autoSpaceDE w:val="0"/>
        <w:autoSpaceDN w:val="0"/>
        <w:adjustRightInd w:val="0"/>
        <w:jc w:val="both"/>
        <w:rPr>
          <w:rFonts w:ascii="Calibri" w:hAnsi="Calibri"/>
          <w:b/>
          <w:bCs/>
          <w:i/>
          <w:u w:val="single"/>
        </w:rPr>
      </w:pPr>
    </w:p>
    <w:p w14:paraId="293AB248" w14:textId="77777777" w:rsidR="00DD2445" w:rsidRDefault="00DD2445" w:rsidP="00295B27">
      <w:pPr>
        <w:numPr>
          <w:ilvl w:val="0"/>
          <w:numId w:val="44"/>
        </w:numPr>
        <w:spacing w:line="240" w:lineRule="atLeast"/>
        <w:jc w:val="both"/>
        <w:rPr>
          <w:rFonts w:ascii="Calibri" w:hAnsi="Calibri"/>
          <w:highlight w:val="yellow"/>
        </w:rPr>
      </w:pPr>
      <w:r w:rsidRPr="00557D49">
        <w:rPr>
          <w:rFonts w:ascii="Calibri" w:hAnsi="Calibri"/>
          <w:highlight w:val="yellow"/>
        </w:rPr>
        <w:t>The program area has been given the option to omit a response to standards 1, 3, 6 and 8 because information on these standards will appear in the ESPB/</w:t>
      </w:r>
      <w:proofErr w:type="spellStart"/>
      <w:r w:rsidRPr="00557D49">
        <w:rPr>
          <w:rFonts w:ascii="Calibri" w:hAnsi="Calibri"/>
          <w:highlight w:val="yellow"/>
        </w:rPr>
        <w:t>InTASC</w:t>
      </w:r>
      <w:proofErr w:type="spellEnd"/>
      <w:r w:rsidRPr="00557D49">
        <w:rPr>
          <w:rFonts w:ascii="Calibri" w:hAnsi="Calibri"/>
          <w:highlight w:val="yellow"/>
        </w:rPr>
        <w:t xml:space="preserve"> Unit report. </w:t>
      </w:r>
      <w:proofErr w:type="gramStart"/>
      <w:r w:rsidRPr="00557D49">
        <w:rPr>
          <w:rFonts w:ascii="Calibri" w:hAnsi="Calibri"/>
          <w:highlight w:val="yellow"/>
        </w:rPr>
        <w:t>Therefore</w:t>
      </w:r>
      <w:proofErr w:type="gramEnd"/>
      <w:r w:rsidRPr="00557D49">
        <w:rPr>
          <w:rFonts w:ascii="Calibri" w:hAnsi="Calibri"/>
          <w:highlight w:val="yellow"/>
        </w:rPr>
        <w:t xml:space="preserve"> if no information has been provided do not assume the standard is unmet; instead, check the item that states “No Information provided. See ESPB/</w:t>
      </w:r>
      <w:proofErr w:type="spellStart"/>
      <w:r w:rsidRPr="00557D49">
        <w:rPr>
          <w:rFonts w:ascii="Calibri" w:hAnsi="Calibri"/>
          <w:highlight w:val="yellow"/>
        </w:rPr>
        <w:t>InTASC</w:t>
      </w:r>
      <w:proofErr w:type="spellEnd"/>
      <w:r w:rsidRPr="00557D49">
        <w:rPr>
          <w:rFonts w:ascii="Calibri" w:hAnsi="Calibri"/>
          <w:highlight w:val="yellow"/>
        </w:rPr>
        <w:t xml:space="preserve"> CER Report</w:t>
      </w:r>
      <w:r w:rsidR="00A90BB7" w:rsidRPr="00557D49">
        <w:rPr>
          <w:rFonts w:ascii="Calibri" w:hAnsi="Calibri"/>
          <w:highlight w:val="yellow"/>
        </w:rPr>
        <w:t>.</w:t>
      </w:r>
      <w:r w:rsidRPr="00557D49">
        <w:rPr>
          <w:rFonts w:ascii="Calibri" w:hAnsi="Calibri"/>
          <w:highlight w:val="yellow"/>
        </w:rPr>
        <w:t>”</w:t>
      </w:r>
      <w:r w:rsidR="00A90BB7" w:rsidRPr="00557D49">
        <w:rPr>
          <w:rFonts w:ascii="Calibri" w:hAnsi="Calibri"/>
          <w:highlight w:val="yellow"/>
        </w:rPr>
        <w:t xml:space="preserve"> If related ESPB/</w:t>
      </w:r>
      <w:proofErr w:type="spellStart"/>
      <w:r w:rsidR="00A90BB7" w:rsidRPr="00557D49">
        <w:rPr>
          <w:rFonts w:ascii="Calibri" w:hAnsi="Calibri"/>
          <w:highlight w:val="yellow"/>
        </w:rPr>
        <w:t>InTASC</w:t>
      </w:r>
      <w:proofErr w:type="spellEnd"/>
      <w:r w:rsidR="00A90BB7" w:rsidRPr="00557D49">
        <w:rPr>
          <w:rFonts w:ascii="Calibri" w:hAnsi="Calibri"/>
          <w:highlight w:val="yellow"/>
        </w:rPr>
        <w:t xml:space="preserve"> Standards are met, program standards 1,3,6, and 8 will be met as well.</w:t>
      </w:r>
    </w:p>
    <w:p w14:paraId="4BD62AEE" w14:textId="77777777" w:rsidR="00442A68" w:rsidRPr="00557D49" w:rsidRDefault="00442A68" w:rsidP="00442A68">
      <w:pPr>
        <w:spacing w:line="240" w:lineRule="atLeast"/>
        <w:ind w:left="720"/>
        <w:jc w:val="both"/>
        <w:rPr>
          <w:rFonts w:ascii="Calibri" w:hAnsi="Calibri"/>
          <w:highlight w:val="yellow"/>
        </w:rPr>
      </w:pPr>
    </w:p>
    <w:p w14:paraId="7239BDD5" w14:textId="77777777" w:rsidR="00FF03A6" w:rsidRPr="00442A68" w:rsidRDefault="00442A68" w:rsidP="00442A68">
      <w:pPr>
        <w:spacing w:line="240" w:lineRule="atLeast"/>
        <w:jc w:val="both"/>
        <w:rPr>
          <w:rFonts w:ascii="Calibri" w:hAnsi="Calibri"/>
          <w:b/>
        </w:rPr>
      </w:pPr>
      <w:r w:rsidRPr="00442A68">
        <w:rPr>
          <w:rFonts w:ascii="Calibri" w:hAnsi="Calibri"/>
          <w:b/>
        </w:rPr>
        <w:t>Part II Program Standard Recommendations</w:t>
      </w:r>
    </w:p>
    <w:p w14:paraId="2C347843" w14:textId="77777777" w:rsidR="00442A68" w:rsidRDefault="00442A68" w:rsidP="00295B27">
      <w:pPr>
        <w:widowControl w:val="0"/>
        <w:tabs>
          <w:tab w:val="left" w:pos="1440"/>
        </w:tabs>
        <w:autoSpaceDE w:val="0"/>
        <w:autoSpaceDN w:val="0"/>
        <w:adjustRightInd w:val="0"/>
        <w:jc w:val="both"/>
        <w:rPr>
          <w:rFonts w:ascii="Calibri" w:hAnsi="Calibri"/>
          <w:b/>
          <w:bCs/>
        </w:rPr>
      </w:pPr>
    </w:p>
    <w:p w14:paraId="60C188C9" w14:textId="77777777" w:rsidR="003D320A" w:rsidRDefault="007F7818" w:rsidP="00294894">
      <w:pPr>
        <w:autoSpaceDE w:val="0"/>
        <w:autoSpaceDN w:val="0"/>
        <w:adjustRightInd w:val="0"/>
        <w:rPr>
          <w:rFonts w:asciiTheme="minorHAnsi" w:eastAsiaTheme="minorHAnsi" w:hAnsiTheme="minorHAnsi" w:cs="Calibri-Bold"/>
        </w:rPr>
      </w:pPr>
      <w:r w:rsidRPr="007F7818">
        <w:rPr>
          <w:rFonts w:asciiTheme="minorHAnsi" w:eastAsiaTheme="minorHAnsi" w:hAnsiTheme="minorHAnsi" w:cs="Calibri-Bold"/>
          <w:b/>
          <w:bCs/>
        </w:rPr>
        <w:t xml:space="preserve">50037.1 </w:t>
      </w:r>
      <w:r w:rsidR="00294894" w:rsidRPr="003D320A">
        <w:rPr>
          <w:rFonts w:asciiTheme="minorHAnsi" w:eastAsiaTheme="minorHAnsi" w:hAnsiTheme="minorHAnsi" w:cs="Calibri-Bold"/>
          <w:b/>
          <w:bCs/>
        </w:rPr>
        <w:t>Child Development and Learning in Context</w:t>
      </w:r>
      <w:r w:rsidR="00294894" w:rsidRPr="00294894">
        <w:rPr>
          <w:rFonts w:asciiTheme="minorHAnsi" w:eastAsiaTheme="minorHAnsi" w:hAnsiTheme="minorHAnsi" w:cs="Calibri-Bold"/>
        </w:rPr>
        <w:t xml:space="preserve"> </w:t>
      </w:r>
    </w:p>
    <w:p w14:paraId="18C75942" w14:textId="56ED1814" w:rsidR="00294894" w:rsidRPr="00294894" w:rsidRDefault="00294894" w:rsidP="00294894">
      <w:pPr>
        <w:autoSpaceDE w:val="0"/>
        <w:autoSpaceDN w:val="0"/>
        <w:adjustRightInd w:val="0"/>
        <w:rPr>
          <w:rFonts w:asciiTheme="minorHAnsi" w:eastAsiaTheme="minorHAnsi" w:hAnsiTheme="minorHAnsi" w:cs="Calibri-Bold"/>
        </w:rPr>
      </w:pPr>
      <w:r w:rsidRPr="00294894">
        <w:rPr>
          <w:rFonts w:asciiTheme="minorHAnsi" w:eastAsiaTheme="minorHAnsi" w:hAnsiTheme="minorHAnsi" w:cs="Calibri-Bold"/>
        </w:rPr>
        <w:t>Early childhood educators (a) are grounded in an understanding of the developmental period of early childhood from birth through age 8 across developmental domains. They (b) understand each child as an individual with unique developmental variations. Early childhood educators (c) understand that children learn and develop within relationships and within multiple contexts, including families, cultures, languages, communities, and society. They (d) use this multidimensional knowledge to make evidence-based decisions about how to carry out their responsibilities.</w:t>
      </w:r>
    </w:p>
    <w:p w14:paraId="027D3AD2" w14:textId="13AFD743" w:rsidR="00294894" w:rsidRPr="00294894" w:rsidRDefault="00294894" w:rsidP="00294894">
      <w:pPr>
        <w:autoSpaceDE w:val="0"/>
        <w:autoSpaceDN w:val="0"/>
        <w:adjustRightInd w:val="0"/>
        <w:ind w:left="720"/>
        <w:rPr>
          <w:rFonts w:asciiTheme="minorHAnsi" w:eastAsiaTheme="minorHAnsi" w:hAnsiTheme="minorHAnsi" w:cs="Calibri-Bold"/>
        </w:rPr>
      </w:pPr>
      <w:r w:rsidRPr="00294894">
        <w:rPr>
          <w:rFonts w:asciiTheme="minorHAnsi" w:eastAsiaTheme="minorHAnsi" w:hAnsiTheme="minorHAnsi" w:cs="Calibri-Bold"/>
          <w:b/>
          <w:bCs/>
        </w:rPr>
        <w:t>1a:</w:t>
      </w:r>
      <w:r w:rsidRPr="00294894">
        <w:rPr>
          <w:rFonts w:asciiTheme="minorHAnsi" w:eastAsiaTheme="minorHAnsi" w:hAnsiTheme="minorHAnsi" w:cs="Calibri-Bold"/>
        </w:rPr>
        <w:t xml:space="preserve"> Understand the developmental period of early childhood from birth through age 8 across physical, cognitive, </w:t>
      </w:r>
      <w:proofErr w:type="gramStart"/>
      <w:r w:rsidRPr="00294894">
        <w:rPr>
          <w:rFonts w:asciiTheme="minorHAnsi" w:eastAsiaTheme="minorHAnsi" w:hAnsiTheme="minorHAnsi" w:cs="Calibri-Bold"/>
        </w:rPr>
        <w:t>social</w:t>
      </w:r>
      <w:proofErr w:type="gramEnd"/>
      <w:r w:rsidRPr="00294894">
        <w:rPr>
          <w:rFonts w:asciiTheme="minorHAnsi" w:eastAsiaTheme="minorHAnsi" w:hAnsiTheme="minorHAnsi" w:cs="Calibri-Bold"/>
        </w:rPr>
        <w:t xml:space="preserve"> and emotional, and linguistic domains, including bilingual/multilingual development.</w:t>
      </w:r>
    </w:p>
    <w:p w14:paraId="39123EFA" w14:textId="02DD14E0" w:rsidR="00294894" w:rsidRPr="00294894" w:rsidRDefault="00294894" w:rsidP="00294894">
      <w:pPr>
        <w:autoSpaceDE w:val="0"/>
        <w:autoSpaceDN w:val="0"/>
        <w:adjustRightInd w:val="0"/>
        <w:ind w:left="720"/>
        <w:rPr>
          <w:rFonts w:asciiTheme="minorHAnsi" w:eastAsiaTheme="minorHAnsi" w:hAnsiTheme="minorHAnsi" w:cs="Calibri-Bold"/>
        </w:rPr>
      </w:pPr>
      <w:r w:rsidRPr="00294894">
        <w:rPr>
          <w:rFonts w:asciiTheme="minorHAnsi" w:eastAsiaTheme="minorHAnsi" w:hAnsiTheme="minorHAnsi" w:cs="Calibri-Bold"/>
          <w:b/>
          <w:bCs/>
        </w:rPr>
        <w:t>1b:</w:t>
      </w:r>
      <w:r w:rsidRPr="00294894">
        <w:rPr>
          <w:rFonts w:asciiTheme="minorHAnsi" w:eastAsiaTheme="minorHAnsi" w:hAnsiTheme="minorHAnsi" w:cs="Calibri-Bold"/>
        </w:rPr>
        <w:t xml:space="preserve"> Understand and value each child as an individual with unique developmental variations, experiences, strengths, interests, abilities, challenges, approaches to learning, and with </w:t>
      </w:r>
    </w:p>
    <w:p w14:paraId="0C06E007" w14:textId="77777777" w:rsidR="00294894" w:rsidRPr="00294894" w:rsidRDefault="00294894" w:rsidP="00294894">
      <w:pPr>
        <w:autoSpaceDE w:val="0"/>
        <w:autoSpaceDN w:val="0"/>
        <w:adjustRightInd w:val="0"/>
        <w:ind w:left="720"/>
        <w:rPr>
          <w:rFonts w:asciiTheme="minorHAnsi" w:eastAsiaTheme="minorHAnsi" w:hAnsiTheme="minorHAnsi" w:cs="Calibri-Bold"/>
        </w:rPr>
      </w:pPr>
      <w:r w:rsidRPr="00294894">
        <w:rPr>
          <w:rFonts w:asciiTheme="minorHAnsi" w:eastAsiaTheme="minorHAnsi" w:hAnsiTheme="minorHAnsi" w:cs="Calibri-Bold"/>
        </w:rPr>
        <w:t>the capacity to make choices.</w:t>
      </w:r>
    </w:p>
    <w:p w14:paraId="212690E6" w14:textId="76769848" w:rsidR="00294894" w:rsidRPr="00294894" w:rsidRDefault="00294894" w:rsidP="00294894">
      <w:pPr>
        <w:autoSpaceDE w:val="0"/>
        <w:autoSpaceDN w:val="0"/>
        <w:adjustRightInd w:val="0"/>
        <w:ind w:left="720"/>
        <w:rPr>
          <w:rFonts w:asciiTheme="minorHAnsi" w:eastAsiaTheme="minorHAnsi" w:hAnsiTheme="minorHAnsi" w:cs="Calibri-Bold"/>
        </w:rPr>
      </w:pPr>
      <w:r w:rsidRPr="00294894">
        <w:rPr>
          <w:rFonts w:asciiTheme="minorHAnsi" w:eastAsiaTheme="minorHAnsi" w:hAnsiTheme="minorHAnsi" w:cs="Calibri-Bold"/>
          <w:b/>
          <w:bCs/>
        </w:rPr>
        <w:t>1c:</w:t>
      </w:r>
      <w:r w:rsidRPr="00294894">
        <w:rPr>
          <w:rFonts w:asciiTheme="minorHAnsi" w:eastAsiaTheme="minorHAnsi" w:hAnsiTheme="minorHAnsi" w:cs="Calibri-Bold"/>
        </w:rPr>
        <w:t xml:space="preserve"> Understand the ways that child development and the learning process occur in multiple contexts, including family, culture, language, community, and early learning setting, as well as in a larger societal context that includes structural inequities.</w:t>
      </w:r>
    </w:p>
    <w:p w14:paraId="3B428CAC" w14:textId="5F919E65" w:rsidR="00294894" w:rsidRPr="00294894" w:rsidRDefault="00294894" w:rsidP="00294894">
      <w:pPr>
        <w:autoSpaceDE w:val="0"/>
        <w:autoSpaceDN w:val="0"/>
        <w:adjustRightInd w:val="0"/>
        <w:ind w:left="720"/>
        <w:rPr>
          <w:rFonts w:asciiTheme="minorHAnsi" w:eastAsiaTheme="minorHAnsi" w:hAnsiTheme="minorHAnsi" w:cs="Calibri-Bold"/>
        </w:rPr>
      </w:pPr>
      <w:r w:rsidRPr="00294894">
        <w:rPr>
          <w:rFonts w:asciiTheme="minorHAnsi" w:eastAsiaTheme="minorHAnsi" w:hAnsiTheme="minorHAnsi" w:cs="Calibri-Bold"/>
          <w:b/>
          <w:bCs/>
        </w:rPr>
        <w:t>1d:</w:t>
      </w:r>
      <w:r w:rsidRPr="00294894">
        <w:rPr>
          <w:rFonts w:asciiTheme="minorHAnsi" w:eastAsiaTheme="minorHAnsi" w:hAnsiTheme="minorHAnsi" w:cs="Calibri-Bold"/>
        </w:rPr>
        <w:t xml:space="preserve"> Use this multidimensional knowledge—that is, knowledge about the developmental period of early childhood, about individual children, and about development and learning in cultural contexts—to make evidence-based decisions that support each child.</w:t>
      </w:r>
    </w:p>
    <w:p w14:paraId="4D04BC10" w14:textId="77777777" w:rsidR="00034838" w:rsidRPr="006830EE" w:rsidRDefault="00034838" w:rsidP="00034838">
      <w:pPr>
        <w:pStyle w:val="ListParagraph"/>
        <w:autoSpaceDE w:val="0"/>
        <w:autoSpaceDN w:val="0"/>
        <w:adjustRightInd w:val="0"/>
        <w:rPr>
          <w:rFonts w:asciiTheme="minorHAnsi" w:eastAsiaTheme="minorHAnsi" w:hAnsiTheme="minorHAnsi" w:cs="Calibri"/>
        </w:rPr>
      </w:pPr>
    </w:p>
    <w:p w14:paraId="49AF87C1"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14:paraId="6DF7DE10" w14:textId="77777777" w:rsidR="00295B27" w:rsidRPr="00BA3FDA" w:rsidRDefault="00295B27" w:rsidP="00295B27">
      <w:pPr>
        <w:ind w:left="720" w:hanging="360"/>
        <w:jc w:val="both"/>
        <w:rPr>
          <w:rFonts w:ascii="Calibri" w:hAnsi="Calibri"/>
          <w:sz w:val="16"/>
        </w:rPr>
      </w:pPr>
    </w:p>
    <w:p w14:paraId="590EFBAE" w14:textId="77777777" w:rsidR="00DD2445"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r w:rsidR="00DD2445">
        <w:rPr>
          <w:rFonts w:ascii="Calibri" w:hAnsi="Calibri"/>
        </w:rPr>
        <w:tab/>
      </w:r>
    </w:p>
    <w:p w14:paraId="2EDA2365" w14:textId="77777777" w:rsidR="00295B27" w:rsidRDefault="00DD2445" w:rsidP="00DD2445">
      <w:pPr>
        <w:ind w:left="720"/>
        <w:jc w:val="both"/>
        <w:rPr>
          <w:rFonts w:ascii="Calibri" w:hAnsi="Calibri"/>
        </w:rPr>
      </w:pPr>
      <w:r w:rsidRPr="00557D49">
        <w:rPr>
          <w:rFonts w:ascii="Calibri" w:hAnsi="Calibri"/>
          <w:highlight w:val="yellow"/>
        </w:rPr>
        <w:t>___No Information provided. See ESPB/</w:t>
      </w:r>
      <w:proofErr w:type="spellStart"/>
      <w:r w:rsidRPr="00557D49">
        <w:rPr>
          <w:rFonts w:ascii="Calibri" w:hAnsi="Calibri"/>
          <w:highlight w:val="yellow"/>
        </w:rPr>
        <w:t>InTASC</w:t>
      </w:r>
      <w:proofErr w:type="spellEnd"/>
      <w:r w:rsidRPr="00557D49">
        <w:rPr>
          <w:rFonts w:ascii="Calibri" w:hAnsi="Calibri"/>
          <w:highlight w:val="yellow"/>
        </w:rPr>
        <w:t xml:space="preserve"> CER Report</w:t>
      </w:r>
    </w:p>
    <w:p w14:paraId="018CA3BA" w14:textId="77777777" w:rsidR="00295B27" w:rsidRPr="00BA3FDA" w:rsidRDefault="00295B27" w:rsidP="00295B27">
      <w:pPr>
        <w:ind w:left="720"/>
        <w:jc w:val="both"/>
        <w:rPr>
          <w:rFonts w:ascii="Calibri" w:hAnsi="Calibri"/>
        </w:rPr>
      </w:pPr>
    </w:p>
    <w:p w14:paraId="0B71B55F" w14:textId="77777777"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2447A3BA" w14:textId="77777777" w:rsidR="00295B27" w:rsidRPr="00BA3FDA" w:rsidRDefault="00295B27" w:rsidP="00295B27">
      <w:pPr>
        <w:ind w:left="720" w:hanging="360"/>
        <w:jc w:val="both"/>
        <w:rPr>
          <w:rFonts w:ascii="Calibri" w:hAnsi="Calibri"/>
          <w:sz w:val="16"/>
        </w:rPr>
      </w:pPr>
    </w:p>
    <w:p w14:paraId="6B60EDF9"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0965206"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1D562E9" w14:textId="77777777" w:rsidR="00295B27" w:rsidRPr="00BA3FDA" w:rsidRDefault="00295B27" w:rsidP="00295B27">
      <w:pPr>
        <w:ind w:left="720"/>
        <w:jc w:val="both"/>
        <w:rPr>
          <w:rFonts w:ascii="Calibri" w:hAnsi="Calibri"/>
        </w:rPr>
      </w:pPr>
    </w:p>
    <w:p w14:paraId="12403700"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448ABC60"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9698801" w14:textId="77777777" w:rsidR="00295B27" w:rsidRPr="00BA3FDA" w:rsidRDefault="00295B27" w:rsidP="00295B27">
      <w:pPr>
        <w:ind w:left="720"/>
        <w:rPr>
          <w:rFonts w:ascii="Calibri" w:hAnsi="Calibri"/>
        </w:rPr>
      </w:pPr>
    </w:p>
    <w:p w14:paraId="00935759" w14:textId="77777777" w:rsidR="00295B27" w:rsidRPr="002319B3" w:rsidRDefault="00295B27" w:rsidP="00295B27">
      <w:pPr>
        <w:widowControl w:val="0"/>
        <w:autoSpaceDE w:val="0"/>
        <w:autoSpaceDN w:val="0"/>
        <w:adjustRightInd w:val="0"/>
        <w:jc w:val="both"/>
        <w:rPr>
          <w:rFonts w:ascii="Calibri" w:hAnsi="Calibri"/>
        </w:rPr>
      </w:pPr>
    </w:p>
    <w:p w14:paraId="2F8D8036" w14:textId="77777777" w:rsidR="003D320A" w:rsidRDefault="007F7818" w:rsidP="00294894">
      <w:pPr>
        <w:autoSpaceDE w:val="0"/>
        <w:autoSpaceDN w:val="0"/>
        <w:adjustRightInd w:val="0"/>
        <w:rPr>
          <w:rFonts w:asciiTheme="minorHAnsi" w:hAnsiTheme="minorHAnsi"/>
          <w:bCs/>
          <w:color w:val="000000"/>
        </w:rPr>
      </w:pPr>
      <w:r w:rsidRPr="007F7818">
        <w:rPr>
          <w:rFonts w:asciiTheme="minorHAnsi" w:eastAsiaTheme="minorHAnsi" w:hAnsiTheme="minorHAnsi" w:cs="Calibri-Bold"/>
          <w:b/>
          <w:bCs/>
        </w:rPr>
        <w:t>50037.2</w:t>
      </w:r>
      <w:r w:rsidRPr="003D320A">
        <w:rPr>
          <w:rFonts w:asciiTheme="minorHAnsi" w:eastAsiaTheme="minorHAnsi" w:hAnsiTheme="minorHAnsi" w:cs="Calibri-Bold"/>
          <w:b/>
        </w:rPr>
        <w:t xml:space="preserve"> </w:t>
      </w:r>
      <w:r w:rsidR="00294894" w:rsidRPr="003D320A">
        <w:rPr>
          <w:rFonts w:asciiTheme="minorHAnsi" w:hAnsiTheme="minorHAnsi"/>
          <w:b/>
          <w:color w:val="000000"/>
        </w:rPr>
        <w:t xml:space="preserve">Family–Teacher Partnerships and Community Connections </w:t>
      </w:r>
    </w:p>
    <w:p w14:paraId="327CD7EF" w14:textId="7BA978D5" w:rsidR="00294894" w:rsidRPr="00294894" w:rsidRDefault="00294894" w:rsidP="00294894">
      <w:pPr>
        <w:autoSpaceDE w:val="0"/>
        <w:autoSpaceDN w:val="0"/>
        <w:adjustRightInd w:val="0"/>
        <w:rPr>
          <w:rFonts w:asciiTheme="minorHAnsi" w:hAnsiTheme="minorHAnsi"/>
          <w:bCs/>
          <w:color w:val="000000"/>
        </w:rPr>
      </w:pPr>
      <w:r w:rsidRPr="00294894">
        <w:rPr>
          <w:rFonts w:asciiTheme="minorHAnsi" w:hAnsiTheme="minorHAnsi"/>
          <w:bCs/>
          <w:color w:val="000000"/>
        </w:rPr>
        <w:t>Early childhood educators understand that successful early childhood education depends upon educators’ partnerships with the families of the young children they serve. They (a) know about, understand, and value the diversity in family characteristics. Early childhood educators (b) use this understanding to create respectful, responsive, reciprocal relationships with families and to engage with them as partners in their young children’s development and learning. They (c) use community resources to support young children’s learning and development and to support children’s families, and they build connections between early learning settings, schools, and community organizations and agencies.</w:t>
      </w:r>
    </w:p>
    <w:p w14:paraId="7A74BA7F" w14:textId="77777777" w:rsidR="00294894" w:rsidRPr="00294894" w:rsidRDefault="00294894" w:rsidP="00294894">
      <w:pPr>
        <w:autoSpaceDE w:val="0"/>
        <w:autoSpaceDN w:val="0"/>
        <w:adjustRightInd w:val="0"/>
        <w:ind w:left="720"/>
        <w:rPr>
          <w:rFonts w:asciiTheme="minorHAnsi" w:hAnsiTheme="minorHAnsi"/>
          <w:bCs/>
          <w:color w:val="000000"/>
        </w:rPr>
      </w:pPr>
      <w:r w:rsidRPr="00294894">
        <w:rPr>
          <w:rFonts w:asciiTheme="minorHAnsi" w:hAnsiTheme="minorHAnsi"/>
          <w:b/>
          <w:color w:val="000000"/>
        </w:rPr>
        <w:t>2a:</w:t>
      </w:r>
      <w:r w:rsidRPr="00294894">
        <w:rPr>
          <w:rFonts w:asciiTheme="minorHAnsi" w:hAnsiTheme="minorHAnsi"/>
          <w:bCs/>
          <w:color w:val="000000"/>
        </w:rPr>
        <w:t xml:space="preserve"> Know about, understand, and value the diversity of families.</w:t>
      </w:r>
    </w:p>
    <w:p w14:paraId="6B238FB2" w14:textId="77777777" w:rsidR="00294894" w:rsidRPr="00294894" w:rsidRDefault="00294894" w:rsidP="00294894">
      <w:pPr>
        <w:autoSpaceDE w:val="0"/>
        <w:autoSpaceDN w:val="0"/>
        <w:adjustRightInd w:val="0"/>
        <w:ind w:left="720"/>
        <w:rPr>
          <w:rFonts w:asciiTheme="minorHAnsi" w:hAnsiTheme="minorHAnsi"/>
          <w:bCs/>
          <w:color w:val="000000"/>
        </w:rPr>
      </w:pPr>
      <w:r w:rsidRPr="00294894">
        <w:rPr>
          <w:rFonts w:asciiTheme="minorHAnsi" w:hAnsiTheme="minorHAnsi"/>
          <w:b/>
          <w:color w:val="000000"/>
        </w:rPr>
        <w:t>2b:</w:t>
      </w:r>
      <w:r w:rsidRPr="00294894">
        <w:rPr>
          <w:rFonts w:asciiTheme="minorHAnsi" w:hAnsiTheme="minorHAnsi"/>
          <w:bCs/>
          <w:color w:val="000000"/>
        </w:rPr>
        <w:t xml:space="preserve"> Collaborate as partners with families in young children’s development and learning through respectful, reciprocal relationships and engagement.</w:t>
      </w:r>
    </w:p>
    <w:p w14:paraId="43BDBBDB" w14:textId="5BC5C785" w:rsidR="00294894" w:rsidRPr="00294894" w:rsidRDefault="00294894" w:rsidP="00294894">
      <w:pPr>
        <w:autoSpaceDE w:val="0"/>
        <w:autoSpaceDN w:val="0"/>
        <w:adjustRightInd w:val="0"/>
        <w:ind w:left="720"/>
        <w:rPr>
          <w:rFonts w:asciiTheme="minorHAnsi" w:hAnsiTheme="minorHAnsi"/>
          <w:bCs/>
          <w:color w:val="000000"/>
        </w:rPr>
      </w:pPr>
      <w:r w:rsidRPr="00294894">
        <w:rPr>
          <w:rFonts w:asciiTheme="minorHAnsi" w:hAnsiTheme="minorHAnsi"/>
          <w:b/>
          <w:color w:val="000000"/>
        </w:rPr>
        <w:t>2c:</w:t>
      </w:r>
      <w:r w:rsidRPr="00294894">
        <w:rPr>
          <w:rFonts w:asciiTheme="minorHAnsi" w:hAnsiTheme="minorHAnsi"/>
          <w:bCs/>
          <w:color w:val="000000"/>
        </w:rPr>
        <w:t xml:space="preserve"> Use community resources to support young children’s learning and development and to support families, and build partnerships between early learning settings, schools, and community organizations and agencies.</w:t>
      </w:r>
    </w:p>
    <w:p w14:paraId="7468B04D" w14:textId="77777777" w:rsidR="00295B27" w:rsidRPr="007F7818" w:rsidRDefault="00295B27" w:rsidP="00295B27">
      <w:pPr>
        <w:spacing w:line="240" w:lineRule="atLeast"/>
        <w:jc w:val="both"/>
        <w:rPr>
          <w:rFonts w:asciiTheme="minorHAnsi" w:hAnsiTheme="minorHAnsi"/>
          <w:color w:val="000000"/>
        </w:rPr>
      </w:pPr>
    </w:p>
    <w:p w14:paraId="6F40727E" w14:textId="77777777" w:rsidR="00295B27" w:rsidRPr="00BA3FDA" w:rsidRDefault="00295B27" w:rsidP="007F7818">
      <w:pPr>
        <w:spacing w:after="200" w:line="276" w:lineRule="auto"/>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rPr>
        <w:t>Is the sub-standard met, met with weakness, or not met?</w:t>
      </w:r>
    </w:p>
    <w:p w14:paraId="16753F64" w14:textId="77777777" w:rsidR="00295B27" w:rsidRPr="00BA3FDA" w:rsidRDefault="00295B27" w:rsidP="00295B27">
      <w:pPr>
        <w:ind w:left="720" w:hanging="360"/>
        <w:jc w:val="both"/>
        <w:rPr>
          <w:rFonts w:ascii="Calibri" w:hAnsi="Calibri"/>
          <w:sz w:val="16"/>
        </w:rPr>
      </w:pPr>
    </w:p>
    <w:p w14:paraId="2B0D9D4C" w14:textId="77777777"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44582867"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0512CF50"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3DA7E603"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6D2FD289" w14:textId="77777777" w:rsidR="00295B27" w:rsidRPr="00BA3FDA" w:rsidRDefault="00295B27" w:rsidP="00295B27">
      <w:pPr>
        <w:ind w:left="720"/>
        <w:jc w:val="both"/>
        <w:rPr>
          <w:rFonts w:ascii="Calibri" w:hAnsi="Calibri"/>
        </w:rPr>
      </w:pPr>
    </w:p>
    <w:p w14:paraId="5EACBC9E"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23CCD423" w14:textId="77777777" w:rsidR="00295B27" w:rsidRPr="003F35A0" w:rsidRDefault="00295B27" w:rsidP="00295B27">
      <w:pPr>
        <w:ind w:left="720"/>
        <w:jc w:val="both"/>
        <w:rPr>
          <w:rFonts w:ascii="Calibri" w:hAnsi="Calibri"/>
          <w:b/>
        </w:rPr>
      </w:pPr>
    </w:p>
    <w:p w14:paraId="179F5784" w14:textId="77777777" w:rsidR="003D320A" w:rsidRDefault="007F7818" w:rsidP="00294894">
      <w:pPr>
        <w:autoSpaceDE w:val="0"/>
        <w:autoSpaceDN w:val="0"/>
        <w:adjustRightInd w:val="0"/>
        <w:rPr>
          <w:rFonts w:asciiTheme="minorHAnsi" w:hAnsiTheme="minorHAnsi"/>
        </w:rPr>
      </w:pPr>
      <w:r w:rsidRPr="007F7818">
        <w:rPr>
          <w:rFonts w:asciiTheme="minorHAnsi" w:eastAsiaTheme="minorHAnsi" w:hAnsiTheme="minorHAnsi" w:cs="Calibri-Bold"/>
          <w:b/>
          <w:bCs/>
        </w:rPr>
        <w:t xml:space="preserve">50037.3 </w:t>
      </w:r>
      <w:r w:rsidR="00294894" w:rsidRPr="003D320A">
        <w:rPr>
          <w:rFonts w:asciiTheme="minorHAnsi" w:hAnsiTheme="minorHAnsi"/>
          <w:b/>
          <w:bCs/>
        </w:rPr>
        <w:t xml:space="preserve">Child Observation, Documentation, and Assessment </w:t>
      </w:r>
    </w:p>
    <w:p w14:paraId="2BADB448" w14:textId="65520BE6" w:rsidR="00294894" w:rsidRPr="00294894" w:rsidRDefault="00294894" w:rsidP="00294894">
      <w:pPr>
        <w:autoSpaceDE w:val="0"/>
        <w:autoSpaceDN w:val="0"/>
        <w:adjustRightInd w:val="0"/>
        <w:rPr>
          <w:rFonts w:asciiTheme="minorHAnsi" w:hAnsiTheme="minorHAnsi"/>
        </w:rPr>
      </w:pPr>
      <w:r w:rsidRPr="00294894">
        <w:rPr>
          <w:rFonts w:asciiTheme="minorHAnsi" w:hAnsiTheme="minorHAnsi"/>
        </w:rPr>
        <w:t>Early childhood educators (a) understand that the primary purpose of assessments is to inform instruction and planning in early learning settings. They (b) know how to use observation, documentation, and other appropriate assessment approaches and tools. Early childhood educators (c) use screening and assessment tools in ways that are ethically grounded and developmentally, culturally, ability, and linguistically appropriate to document developmental progress and promote positive outcomes for each child. In partnership with families and professional colleagues, early childhood educators (d) use assessments to document individual children’s progress and, based on the findings, to plan learning experiences.</w:t>
      </w:r>
    </w:p>
    <w:p w14:paraId="47BDB047" w14:textId="1005B9B3" w:rsidR="00294894" w:rsidRPr="00294894" w:rsidRDefault="00294894" w:rsidP="00294894">
      <w:pPr>
        <w:autoSpaceDE w:val="0"/>
        <w:autoSpaceDN w:val="0"/>
        <w:adjustRightInd w:val="0"/>
        <w:ind w:left="720"/>
        <w:rPr>
          <w:rFonts w:asciiTheme="minorHAnsi" w:hAnsiTheme="minorHAnsi"/>
        </w:rPr>
      </w:pPr>
      <w:r w:rsidRPr="00294894">
        <w:rPr>
          <w:rFonts w:asciiTheme="minorHAnsi" w:hAnsiTheme="minorHAnsi"/>
          <w:b/>
          <w:bCs/>
        </w:rPr>
        <w:t>3a:</w:t>
      </w:r>
      <w:r w:rsidRPr="00294894">
        <w:rPr>
          <w:rFonts w:asciiTheme="minorHAnsi" w:hAnsiTheme="minorHAnsi"/>
        </w:rPr>
        <w:t xml:space="preserve"> Understand that assessments</w:t>
      </w:r>
      <w:r>
        <w:rPr>
          <w:rFonts w:asciiTheme="minorHAnsi" w:hAnsiTheme="minorHAnsi"/>
        </w:rPr>
        <w:t xml:space="preserve"> </w:t>
      </w:r>
      <w:r w:rsidRPr="00294894">
        <w:rPr>
          <w:rFonts w:asciiTheme="minorHAnsi" w:hAnsiTheme="minorHAnsi"/>
        </w:rPr>
        <w:t xml:space="preserve">(formal and informal, </w:t>
      </w:r>
      <w:proofErr w:type="gramStart"/>
      <w:r w:rsidRPr="00294894">
        <w:rPr>
          <w:rFonts w:asciiTheme="minorHAnsi" w:hAnsiTheme="minorHAnsi"/>
        </w:rPr>
        <w:t>formative</w:t>
      </w:r>
      <w:proofErr w:type="gramEnd"/>
      <w:r w:rsidRPr="00294894">
        <w:rPr>
          <w:rFonts w:asciiTheme="minorHAnsi" w:hAnsiTheme="minorHAnsi"/>
        </w:rPr>
        <w:t xml:space="preserve"> and summative) are conducted to make informed choices about instruction and for planning in early learning settings.</w:t>
      </w:r>
    </w:p>
    <w:p w14:paraId="1E656E2A" w14:textId="46B1BE0D" w:rsidR="00294894" w:rsidRPr="00294894" w:rsidRDefault="00294894" w:rsidP="00294894">
      <w:pPr>
        <w:autoSpaceDE w:val="0"/>
        <w:autoSpaceDN w:val="0"/>
        <w:adjustRightInd w:val="0"/>
        <w:ind w:left="720"/>
        <w:rPr>
          <w:rFonts w:asciiTheme="minorHAnsi" w:hAnsiTheme="minorHAnsi"/>
        </w:rPr>
      </w:pPr>
      <w:r w:rsidRPr="00294894">
        <w:rPr>
          <w:rFonts w:asciiTheme="minorHAnsi" w:hAnsiTheme="minorHAnsi"/>
          <w:b/>
          <w:bCs/>
        </w:rPr>
        <w:lastRenderedPageBreak/>
        <w:t>3b:</w:t>
      </w:r>
      <w:r w:rsidRPr="00294894">
        <w:rPr>
          <w:rFonts w:asciiTheme="minorHAnsi" w:hAnsiTheme="minorHAnsi"/>
        </w:rPr>
        <w:t xml:space="preserve"> Know a wide range of types of assessments, their purposes, and their associated methods and tools.</w:t>
      </w:r>
    </w:p>
    <w:p w14:paraId="343FFC3A" w14:textId="77777777" w:rsidR="00294894" w:rsidRPr="00294894" w:rsidRDefault="00294894" w:rsidP="00294894">
      <w:pPr>
        <w:autoSpaceDE w:val="0"/>
        <w:autoSpaceDN w:val="0"/>
        <w:adjustRightInd w:val="0"/>
        <w:ind w:left="720"/>
        <w:rPr>
          <w:rFonts w:asciiTheme="minorHAnsi" w:hAnsiTheme="minorHAnsi"/>
        </w:rPr>
      </w:pPr>
      <w:r w:rsidRPr="00294894">
        <w:rPr>
          <w:rFonts w:asciiTheme="minorHAnsi" w:hAnsiTheme="minorHAnsi"/>
          <w:b/>
          <w:bCs/>
        </w:rPr>
        <w:t>3c:</w:t>
      </w:r>
      <w:r w:rsidRPr="00294894">
        <w:rPr>
          <w:rFonts w:asciiTheme="minorHAnsi" w:hAnsiTheme="minorHAnsi"/>
        </w:rPr>
        <w:t xml:space="preserve"> Use screening and assessment tools in ways that are ethically grounded and developmentally, ability, culturally, and linguistically appropriate </w:t>
      </w:r>
      <w:proofErr w:type="gramStart"/>
      <w:r w:rsidRPr="00294894">
        <w:rPr>
          <w:rFonts w:asciiTheme="minorHAnsi" w:hAnsiTheme="minorHAnsi"/>
        </w:rPr>
        <w:t>in order to</w:t>
      </w:r>
      <w:proofErr w:type="gramEnd"/>
      <w:r w:rsidRPr="00294894">
        <w:rPr>
          <w:rFonts w:asciiTheme="minorHAnsi" w:hAnsiTheme="minorHAnsi"/>
        </w:rPr>
        <w:t xml:space="preserve"> document developmental progress and promote positive outcomes for each child.</w:t>
      </w:r>
    </w:p>
    <w:p w14:paraId="3541E15E" w14:textId="15BC150A" w:rsidR="00294894" w:rsidRPr="007F7818" w:rsidRDefault="00294894" w:rsidP="00294894">
      <w:pPr>
        <w:autoSpaceDE w:val="0"/>
        <w:autoSpaceDN w:val="0"/>
        <w:adjustRightInd w:val="0"/>
        <w:ind w:left="720"/>
        <w:rPr>
          <w:rFonts w:asciiTheme="minorHAnsi" w:hAnsiTheme="minorHAnsi"/>
        </w:rPr>
      </w:pPr>
      <w:r w:rsidRPr="00294894">
        <w:rPr>
          <w:rFonts w:asciiTheme="minorHAnsi" w:hAnsiTheme="minorHAnsi"/>
          <w:b/>
          <w:bCs/>
        </w:rPr>
        <w:t>3d:</w:t>
      </w:r>
      <w:r w:rsidRPr="00294894">
        <w:rPr>
          <w:rFonts w:asciiTheme="minorHAnsi" w:hAnsiTheme="minorHAnsi"/>
        </w:rPr>
        <w:t xml:space="preserve"> Build assessment partnerships with families and professional colleagues.</w:t>
      </w:r>
    </w:p>
    <w:p w14:paraId="206A6775" w14:textId="77777777" w:rsidR="00295B27" w:rsidRPr="007F7818" w:rsidRDefault="00295B27" w:rsidP="00295B27">
      <w:pPr>
        <w:pStyle w:val="BodyTextIndent"/>
        <w:ind w:left="0" w:firstLine="0"/>
        <w:jc w:val="both"/>
        <w:rPr>
          <w:rFonts w:asciiTheme="minorHAnsi" w:hAnsiTheme="minorHAnsi"/>
          <w:szCs w:val="24"/>
        </w:rPr>
      </w:pPr>
    </w:p>
    <w:p w14:paraId="2D0FC63A"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513466ED" w14:textId="77777777" w:rsidR="00295B27" w:rsidRPr="00030A06" w:rsidRDefault="00295B27" w:rsidP="00295B27">
      <w:pPr>
        <w:ind w:left="720" w:hanging="360"/>
        <w:jc w:val="both"/>
        <w:rPr>
          <w:rFonts w:ascii="Calibri" w:hAnsi="Calibri"/>
        </w:rPr>
      </w:pPr>
    </w:p>
    <w:p w14:paraId="625D735A"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361F3B0F" w14:textId="77777777" w:rsidR="00295B27" w:rsidRDefault="00DD2445" w:rsidP="00295B27">
      <w:pPr>
        <w:jc w:val="both"/>
        <w:rPr>
          <w:rFonts w:ascii="Calibri" w:hAnsi="Calibri"/>
        </w:rPr>
      </w:pPr>
      <w:r>
        <w:rPr>
          <w:rFonts w:ascii="Calibri" w:hAnsi="Calibri"/>
        </w:rPr>
        <w:tab/>
        <w:t>__ No Information provided. See ESPB/</w:t>
      </w:r>
      <w:proofErr w:type="spellStart"/>
      <w:r>
        <w:rPr>
          <w:rFonts w:ascii="Calibri" w:hAnsi="Calibri"/>
        </w:rPr>
        <w:t>InTASC</w:t>
      </w:r>
      <w:proofErr w:type="spellEnd"/>
      <w:r>
        <w:rPr>
          <w:rFonts w:ascii="Calibri" w:hAnsi="Calibri"/>
        </w:rPr>
        <w:t xml:space="preserve"> CER Report</w:t>
      </w:r>
    </w:p>
    <w:p w14:paraId="67296F7C" w14:textId="77777777" w:rsidR="00295B27" w:rsidRPr="00BA3FDA" w:rsidRDefault="00295B27" w:rsidP="00295B27">
      <w:pPr>
        <w:ind w:left="720"/>
        <w:jc w:val="both"/>
        <w:rPr>
          <w:rFonts w:ascii="Calibri" w:hAnsi="Calibri"/>
        </w:rPr>
      </w:pPr>
    </w:p>
    <w:p w14:paraId="3BA6DB5D" w14:textId="77777777"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w:t>
      </w:r>
    </w:p>
    <w:p w14:paraId="0B3A472B"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5C901EE"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B5BE1FA" w14:textId="77777777" w:rsidR="00295B27" w:rsidRPr="00BA3FDA" w:rsidRDefault="00295B27" w:rsidP="00295B27">
      <w:pPr>
        <w:ind w:left="720"/>
        <w:jc w:val="both"/>
        <w:rPr>
          <w:rFonts w:ascii="Calibri" w:hAnsi="Calibri"/>
        </w:rPr>
      </w:pPr>
    </w:p>
    <w:p w14:paraId="2EF8F77B"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203B0459" w14:textId="77777777"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13229BEF" w14:textId="77777777" w:rsidR="00295B27" w:rsidRPr="002319B3" w:rsidRDefault="00295B27" w:rsidP="00295B27">
      <w:pPr>
        <w:pStyle w:val="BodyTextIndent"/>
        <w:ind w:left="0" w:firstLine="0"/>
        <w:jc w:val="both"/>
        <w:rPr>
          <w:rFonts w:ascii="Calibri" w:hAnsi="Calibri"/>
          <w:szCs w:val="24"/>
        </w:rPr>
      </w:pPr>
    </w:p>
    <w:p w14:paraId="1E5D0203" w14:textId="35865D6C" w:rsidR="003D320A" w:rsidRPr="003D320A" w:rsidRDefault="007F7818" w:rsidP="003D320A">
      <w:pPr>
        <w:autoSpaceDE w:val="0"/>
        <w:autoSpaceDN w:val="0"/>
        <w:adjustRightInd w:val="0"/>
        <w:rPr>
          <w:rFonts w:asciiTheme="minorHAnsi" w:hAnsiTheme="minorHAnsi"/>
          <w:b/>
          <w:bCs/>
          <w:color w:val="000000"/>
        </w:rPr>
      </w:pPr>
      <w:r w:rsidRPr="007F7818">
        <w:rPr>
          <w:rFonts w:asciiTheme="minorHAnsi" w:eastAsiaTheme="minorHAnsi" w:hAnsiTheme="minorHAnsi" w:cs="Calibri-Bold"/>
          <w:b/>
          <w:bCs/>
        </w:rPr>
        <w:t xml:space="preserve">50037.4 </w:t>
      </w:r>
      <w:r w:rsidR="003D320A" w:rsidRPr="003D320A">
        <w:rPr>
          <w:rFonts w:asciiTheme="minorHAnsi" w:hAnsiTheme="minorHAnsi"/>
          <w:b/>
          <w:bCs/>
          <w:color w:val="000000"/>
        </w:rPr>
        <w:t>Developmentally, Culturally, and Linguistically Appropriate Teaching Practices</w:t>
      </w:r>
    </w:p>
    <w:p w14:paraId="66F613D5" w14:textId="756CC38C" w:rsidR="003D320A" w:rsidRPr="003D320A" w:rsidRDefault="003D320A" w:rsidP="003D320A">
      <w:pPr>
        <w:autoSpaceDE w:val="0"/>
        <w:autoSpaceDN w:val="0"/>
        <w:adjustRightInd w:val="0"/>
        <w:rPr>
          <w:rFonts w:asciiTheme="minorHAnsi" w:hAnsiTheme="minorHAnsi"/>
          <w:color w:val="000000"/>
        </w:rPr>
      </w:pPr>
      <w:r w:rsidRPr="003D320A">
        <w:rPr>
          <w:rFonts w:asciiTheme="minorHAnsi" w:hAnsiTheme="minorHAnsi"/>
          <w:color w:val="000000"/>
        </w:rPr>
        <w:t xml:space="preserve">Early childhood educators understand that teaching and learning with young children is a complex enterprise, and its details vary depending on children’s ages and characteristics and on the settings in which teaching and learning occur. They (a) understand and demonstrate positive, caring, supportive relationships and interactions as the foundation for their work with young children. They (b) understand and use teaching skills that are responsive to the learning trajectories of young children and to the needs of each child. Early childhood educators (c) use a broad </w:t>
      </w:r>
      <w:r w:rsidR="00E45B59" w:rsidRPr="003D320A">
        <w:rPr>
          <w:rFonts w:asciiTheme="minorHAnsi" w:hAnsiTheme="minorHAnsi"/>
          <w:color w:val="000000"/>
        </w:rPr>
        <w:t>repertoire of</w:t>
      </w:r>
      <w:r w:rsidRPr="003D320A">
        <w:rPr>
          <w:rFonts w:asciiTheme="minorHAnsi" w:hAnsiTheme="minorHAnsi"/>
          <w:color w:val="000000"/>
        </w:rPr>
        <w:t xml:space="preserve"> developmentally appropriate and culturally and linguistically relevant, anti-bias, and evidence-based teaching approaches that reflect the principles of universal design for learning.</w:t>
      </w:r>
    </w:p>
    <w:p w14:paraId="5017AEE9" w14:textId="6896CA44"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4a:</w:t>
      </w:r>
      <w:r w:rsidRPr="003D320A">
        <w:rPr>
          <w:rFonts w:asciiTheme="minorHAnsi" w:hAnsiTheme="minorHAnsi"/>
          <w:color w:val="000000"/>
        </w:rPr>
        <w:t xml:space="preserve"> Understand and demonstrate positive, caring, supportive relationships and interactions as the foundation of early childhood educators’ work with young children.</w:t>
      </w:r>
    </w:p>
    <w:p w14:paraId="379E0A38" w14:textId="77777777"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4b:</w:t>
      </w:r>
      <w:r w:rsidRPr="003D320A">
        <w:rPr>
          <w:rFonts w:asciiTheme="minorHAnsi" w:hAnsiTheme="minorHAnsi"/>
          <w:color w:val="000000"/>
        </w:rPr>
        <w:t xml:space="preserve"> Understand and use teaching skills that are responsive to the learning trajectories of young children and to the needs of each child, recognizing that differentiating instruction, incorporating play as a core teaching practice, and supporting the development of executive function skills are critical for young children.</w:t>
      </w:r>
    </w:p>
    <w:p w14:paraId="03DBE490" w14:textId="5D6ACAC2" w:rsidR="00294894" w:rsidRPr="007F7818"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4c:</w:t>
      </w:r>
      <w:r w:rsidRPr="003D320A">
        <w:rPr>
          <w:rFonts w:asciiTheme="minorHAnsi" w:hAnsiTheme="minorHAnsi"/>
          <w:color w:val="000000"/>
        </w:rPr>
        <w:t xml:space="preserve"> Use a broad repertoire of developmentally appropriate, </w:t>
      </w:r>
      <w:proofErr w:type="gramStart"/>
      <w:r w:rsidRPr="003D320A">
        <w:rPr>
          <w:rFonts w:asciiTheme="minorHAnsi" w:hAnsiTheme="minorHAnsi"/>
          <w:color w:val="000000"/>
        </w:rPr>
        <w:t>culturally</w:t>
      </w:r>
      <w:proofErr w:type="gramEnd"/>
      <w:r w:rsidRPr="003D320A">
        <w:rPr>
          <w:rFonts w:asciiTheme="minorHAnsi" w:hAnsiTheme="minorHAnsi"/>
          <w:color w:val="000000"/>
        </w:rPr>
        <w:t xml:space="preserve"> and linguistically relevant, anti-bias, evidence-based teaching skills and strategies that reflect the principles of universal design for learning.</w:t>
      </w:r>
    </w:p>
    <w:p w14:paraId="65CE6F72" w14:textId="77777777" w:rsidR="007F7818" w:rsidRDefault="007F7818" w:rsidP="00B762B9">
      <w:pPr>
        <w:pStyle w:val="BodyTextIndent"/>
        <w:ind w:left="720" w:hanging="360"/>
        <w:jc w:val="both"/>
        <w:rPr>
          <w:rFonts w:ascii="Calibri" w:hAnsi="Calibri"/>
        </w:rPr>
      </w:pPr>
    </w:p>
    <w:p w14:paraId="3B965A28" w14:textId="77777777" w:rsidR="00295B27" w:rsidRPr="00BA3FDA" w:rsidRDefault="00295B27" w:rsidP="00B762B9">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120D8009" w14:textId="77777777" w:rsidR="00295B27" w:rsidRPr="00BA3FDA" w:rsidRDefault="00295B27" w:rsidP="00295B27">
      <w:pPr>
        <w:ind w:left="720" w:hanging="360"/>
        <w:jc w:val="both"/>
        <w:rPr>
          <w:rFonts w:ascii="Calibri" w:hAnsi="Calibri"/>
          <w:sz w:val="16"/>
        </w:rPr>
      </w:pPr>
    </w:p>
    <w:p w14:paraId="2AF58208"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278A3F8E" w14:textId="77777777" w:rsidR="00295B27" w:rsidRDefault="00295B27" w:rsidP="00295B27">
      <w:pPr>
        <w:jc w:val="both"/>
        <w:rPr>
          <w:rFonts w:ascii="Calibri" w:hAnsi="Calibri"/>
        </w:rPr>
      </w:pPr>
    </w:p>
    <w:p w14:paraId="7DB4EB78" w14:textId="77777777" w:rsidR="00295B27" w:rsidRPr="00BA3FDA" w:rsidRDefault="00295B27" w:rsidP="00295B27">
      <w:pPr>
        <w:ind w:left="720"/>
        <w:jc w:val="both"/>
        <w:rPr>
          <w:rFonts w:ascii="Calibri" w:hAnsi="Calibri"/>
        </w:rPr>
      </w:pPr>
    </w:p>
    <w:p w14:paraId="20BA6656"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29F4C1F1" w14:textId="77777777" w:rsidR="00295B27" w:rsidRPr="00030A06" w:rsidRDefault="00295B27" w:rsidP="00295B27">
      <w:pPr>
        <w:ind w:left="720" w:hanging="360"/>
        <w:jc w:val="both"/>
        <w:rPr>
          <w:rFonts w:ascii="Calibri" w:hAnsi="Calibri"/>
        </w:rPr>
      </w:pPr>
    </w:p>
    <w:p w14:paraId="2DC10614"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61130AB3"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28E6246" w14:textId="77777777" w:rsidR="00295B27" w:rsidRPr="00BA3FDA" w:rsidRDefault="00295B27" w:rsidP="00295B27">
      <w:pPr>
        <w:ind w:left="720"/>
        <w:jc w:val="both"/>
        <w:rPr>
          <w:rFonts w:ascii="Calibri" w:hAnsi="Calibri"/>
        </w:rPr>
      </w:pPr>
    </w:p>
    <w:p w14:paraId="1B5CEAD4"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6A980DC" w14:textId="77777777" w:rsidR="00295B27" w:rsidRPr="002319B3" w:rsidRDefault="00295B27" w:rsidP="00295B27">
      <w:pPr>
        <w:jc w:val="both"/>
        <w:rPr>
          <w:rFonts w:ascii="Calibri" w:hAnsi="Calibri"/>
          <w:color w:val="000000"/>
        </w:rPr>
      </w:pPr>
    </w:p>
    <w:p w14:paraId="194BB3FB" w14:textId="0F510E35" w:rsidR="003D320A" w:rsidRPr="003D320A" w:rsidRDefault="007F7818" w:rsidP="003D320A">
      <w:pPr>
        <w:autoSpaceDE w:val="0"/>
        <w:autoSpaceDN w:val="0"/>
        <w:adjustRightInd w:val="0"/>
        <w:rPr>
          <w:rFonts w:asciiTheme="minorHAnsi" w:hAnsiTheme="minorHAnsi"/>
          <w:b/>
          <w:bCs/>
          <w:color w:val="000000"/>
        </w:rPr>
      </w:pPr>
      <w:r w:rsidRPr="007F7818">
        <w:rPr>
          <w:rFonts w:asciiTheme="minorHAnsi" w:eastAsiaTheme="minorHAnsi" w:hAnsiTheme="minorHAnsi" w:cs="Calibri-Bold"/>
          <w:b/>
          <w:bCs/>
        </w:rPr>
        <w:t xml:space="preserve">50037.5 </w:t>
      </w:r>
      <w:r w:rsidR="003D320A" w:rsidRPr="003D320A">
        <w:rPr>
          <w:rFonts w:asciiTheme="minorHAnsi" w:hAnsiTheme="minorHAnsi"/>
          <w:b/>
          <w:bCs/>
          <w:color w:val="000000"/>
        </w:rPr>
        <w:t>Knowledge, Application, and Integration of Academic Content in the Early Childhood Curriculum</w:t>
      </w:r>
    </w:p>
    <w:p w14:paraId="081900E7" w14:textId="3049B310" w:rsidR="003D320A" w:rsidRPr="003D320A" w:rsidRDefault="003D320A" w:rsidP="003D320A">
      <w:pPr>
        <w:autoSpaceDE w:val="0"/>
        <w:autoSpaceDN w:val="0"/>
        <w:adjustRightInd w:val="0"/>
        <w:rPr>
          <w:rFonts w:asciiTheme="minorHAnsi" w:hAnsiTheme="minorHAnsi"/>
          <w:color w:val="000000"/>
        </w:rPr>
      </w:pPr>
      <w:r w:rsidRPr="003D320A">
        <w:rPr>
          <w:rFonts w:asciiTheme="minorHAnsi" w:hAnsiTheme="minorHAnsi"/>
          <w:color w:val="000000"/>
        </w:rPr>
        <w:t>Early childhood educators have knowledge of the content of the academic disciplines (e.g., language and literacy, the arts, mathematics, social studies, science, technology and engineering, physical education) and of the pedagogical methods for teaching each discipline. They (a) understand the central concepts, the methods and tools of inquiry, and the structures in each academic discipline. Educators (b) understand pedagogy, including</w:t>
      </w:r>
      <w:r>
        <w:rPr>
          <w:rFonts w:asciiTheme="minorHAnsi" w:hAnsiTheme="minorHAnsi"/>
          <w:color w:val="000000"/>
        </w:rPr>
        <w:t xml:space="preserve"> </w:t>
      </w:r>
      <w:r w:rsidRPr="003D320A">
        <w:rPr>
          <w:rFonts w:asciiTheme="minorHAnsi" w:hAnsiTheme="minorHAnsi"/>
          <w:color w:val="000000"/>
        </w:rPr>
        <w:t>how young children learn and process information in each discipline, the learning trajectories for each discipline, and how teachers use this knowledge</w:t>
      </w:r>
      <w:r>
        <w:rPr>
          <w:rFonts w:asciiTheme="minorHAnsi" w:hAnsiTheme="minorHAnsi"/>
          <w:color w:val="000000"/>
        </w:rPr>
        <w:t xml:space="preserve"> </w:t>
      </w:r>
      <w:r w:rsidRPr="003D320A">
        <w:rPr>
          <w:rFonts w:asciiTheme="minorHAnsi" w:hAnsiTheme="minorHAnsi"/>
          <w:color w:val="000000"/>
        </w:rPr>
        <w:t>to inform their practice They (c) apply this knowledge using early learning standards and other resources to</w:t>
      </w:r>
      <w:r>
        <w:rPr>
          <w:rFonts w:asciiTheme="minorHAnsi" w:hAnsiTheme="minorHAnsi"/>
          <w:color w:val="000000"/>
        </w:rPr>
        <w:t xml:space="preserve"> </w:t>
      </w:r>
      <w:r w:rsidRPr="003D320A">
        <w:rPr>
          <w:rFonts w:asciiTheme="minorHAnsi" w:hAnsiTheme="minorHAnsi"/>
          <w:color w:val="000000"/>
        </w:rPr>
        <w:t>make decisions about spontaneous</w:t>
      </w:r>
      <w:r>
        <w:rPr>
          <w:rFonts w:asciiTheme="minorHAnsi" w:hAnsiTheme="minorHAnsi"/>
          <w:color w:val="000000"/>
        </w:rPr>
        <w:t xml:space="preserve"> </w:t>
      </w:r>
      <w:r w:rsidRPr="003D320A">
        <w:rPr>
          <w:rFonts w:asciiTheme="minorHAnsi" w:hAnsiTheme="minorHAnsi"/>
          <w:color w:val="000000"/>
        </w:rPr>
        <w:t>and planned learning experiences</w:t>
      </w:r>
      <w:r>
        <w:rPr>
          <w:rFonts w:asciiTheme="minorHAnsi" w:hAnsiTheme="minorHAnsi"/>
          <w:color w:val="000000"/>
        </w:rPr>
        <w:t xml:space="preserve"> </w:t>
      </w:r>
      <w:r w:rsidRPr="003D320A">
        <w:rPr>
          <w:rFonts w:asciiTheme="minorHAnsi" w:hAnsiTheme="minorHAnsi"/>
          <w:color w:val="000000"/>
        </w:rPr>
        <w:t>and about curriculum development, implementation, and evaluation to ensure that learning will be stimulating, challenging, and meaningful to each child.</w:t>
      </w:r>
    </w:p>
    <w:p w14:paraId="424464E0" w14:textId="77777777"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5a:</w:t>
      </w:r>
      <w:r w:rsidRPr="003D320A">
        <w:rPr>
          <w:rFonts w:asciiTheme="minorHAnsi" w:hAnsiTheme="minorHAnsi"/>
          <w:color w:val="000000"/>
        </w:rPr>
        <w:t xml:space="preserve"> Understand content knowledge—the central concepts, methods and tools of inquiry, and structure—and resources for the academic disciplines in an early childhood curriculum.</w:t>
      </w:r>
    </w:p>
    <w:p w14:paraId="006E91C0" w14:textId="626154B2"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5b:</w:t>
      </w:r>
      <w:r w:rsidRPr="003D320A">
        <w:rPr>
          <w:rFonts w:asciiTheme="minorHAnsi" w:hAnsiTheme="minorHAnsi"/>
          <w:color w:val="000000"/>
        </w:rPr>
        <w:t xml:space="preserve"> Understand pedagogical content knowledge—how young children learn in each discipline—and </w:t>
      </w:r>
      <w:proofErr w:type="gramStart"/>
      <w:r w:rsidRPr="003D320A">
        <w:rPr>
          <w:rFonts w:asciiTheme="minorHAnsi" w:hAnsiTheme="minorHAnsi"/>
          <w:color w:val="000000"/>
        </w:rPr>
        <w:t>how</w:t>
      </w:r>
      <w:proofErr w:type="gramEnd"/>
      <w:r w:rsidRPr="003D320A">
        <w:rPr>
          <w:rFonts w:asciiTheme="minorHAnsi" w:hAnsiTheme="minorHAnsi"/>
          <w:color w:val="000000"/>
        </w:rPr>
        <w:t xml:space="preserve"> </w:t>
      </w:r>
    </w:p>
    <w:p w14:paraId="2CDA2F4B" w14:textId="77777777"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color w:val="000000"/>
        </w:rPr>
        <w:t>to use the teacher knowledge and practices described in Standards 1 through 4 to support young children’s learning in each content area.</w:t>
      </w:r>
    </w:p>
    <w:p w14:paraId="49114DD3" w14:textId="49552118" w:rsidR="003D320A" w:rsidRPr="007F7818"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5c:</w:t>
      </w:r>
      <w:r w:rsidRPr="003D320A">
        <w:rPr>
          <w:rFonts w:asciiTheme="minorHAnsi" w:hAnsiTheme="minorHAnsi"/>
          <w:color w:val="000000"/>
        </w:rPr>
        <w:t xml:space="preserve"> Modify teaching practices by applying, expanding, integrating, and updating their content knowledge in the disciplines, their knowledge of curriculum content resources, and their pedagogical content knowledge.</w:t>
      </w:r>
    </w:p>
    <w:p w14:paraId="77B7E882" w14:textId="77777777" w:rsidR="00295B27" w:rsidRPr="002319B3" w:rsidRDefault="00295B27" w:rsidP="00295B27">
      <w:pPr>
        <w:spacing w:line="240" w:lineRule="atLeast"/>
        <w:jc w:val="both"/>
        <w:rPr>
          <w:rFonts w:ascii="Calibri" w:hAnsi="Calibri"/>
          <w:color w:val="000000"/>
        </w:rPr>
      </w:pPr>
    </w:p>
    <w:p w14:paraId="655FB14B" w14:textId="77777777"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14:paraId="23218402" w14:textId="77777777" w:rsidR="00295B27" w:rsidRPr="00030A06" w:rsidRDefault="00295B27" w:rsidP="00295B27">
      <w:pPr>
        <w:ind w:left="720" w:hanging="360"/>
        <w:jc w:val="both"/>
        <w:rPr>
          <w:rFonts w:ascii="Calibri" w:hAnsi="Calibri"/>
        </w:rPr>
      </w:pPr>
    </w:p>
    <w:p w14:paraId="57D1FA92"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2D869592" w14:textId="77777777" w:rsidR="00295B27" w:rsidRDefault="00295B27" w:rsidP="00295B27">
      <w:pPr>
        <w:jc w:val="both"/>
        <w:rPr>
          <w:rFonts w:ascii="Calibri" w:hAnsi="Calibri"/>
        </w:rPr>
      </w:pPr>
    </w:p>
    <w:p w14:paraId="1F24D669" w14:textId="77777777" w:rsidR="00295B27" w:rsidRPr="00BA3FDA" w:rsidRDefault="00295B27" w:rsidP="00295B27">
      <w:pPr>
        <w:ind w:left="720"/>
        <w:jc w:val="both"/>
        <w:rPr>
          <w:rFonts w:ascii="Calibri" w:hAnsi="Calibri"/>
        </w:rPr>
      </w:pPr>
    </w:p>
    <w:p w14:paraId="634241D9" w14:textId="77777777"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7FE51B83" w14:textId="77777777" w:rsidR="00295B27" w:rsidRPr="00BA3FDA" w:rsidRDefault="00295B27" w:rsidP="00295B27">
      <w:pPr>
        <w:ind w:left="720" w:hanging="360"/>
        <w:jc w:val="both"/>
        <w:rPr>
          <w:rFonts w:ascii="Calibri" w:hAnsi="Calibri"/>
          <w:sz w:val="16"/>
        </w:rPr>
      </w:pPr>
    </w:p>
    <w:p w14:paraId="135D7032"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02A5EE88"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32BC8C02" w14:textId="77777777" w:rsidR="00295B27" w:rsidRPr="00BA3FDA" w:rsidRDefault="00295B27" w:rsidP="00295B27">
      <w:pPr>
        <w:ind w:left="720"/>
        <w:jc w:val="both"/>
        <w:rPr>
          <w:rFonts w:ascii="Calibri" w:hAnsi="Calibri"/>
        </w:rPr>
      </w:pPr>
    </w:p>
    <w:p w14:paraId="0653EFD7" w14:textId="77777777"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5D24BDAE" w14:textId="77777777" w:rsidR="00295B27" w:rsidRPr="00295B27" w:rsidRDefault="00295B27" w:rsidP="00295B27">
      <w:pPr>
        <w:ind w:left="720"/>
        <w:jc w:val="both"/>
        <w:rPr>
          <w:rFonts w:ascii="Calibri" w:hAnsi="Calibri"/>
          <w:b/>
        </w:rPr>
      </w:pPr>
    </w:p>
    <w:p w14:paraId="1F95F5CE" w14:textId="060FF3E3" w:rsidR="003D320A" w:rsidRPr="003D320A" w:rsidRDefault="007F7818" w:rsidP="003D320A">
      <w:pPr>
        <w:autoSpaceDE w:val="0"/>
        <w:autoSpaceDN w:val="0"/>
        <w:adjustRightInd w:val="0"/>
        <w:rPr>
          <w:rFonts w:asciiTheme="minorHAnsi" w:hAnsiTheme="minorHAnsi"/>
          <w:b/>
          <w:bCs/>
          <w:color w:val="000000"/>
        </w:rPr>
      </w:pPr>
      <w:r w:rsidRPr="007F7818">
        <w:rPr>
          <w:rFonts w:asciiTheme="minorHAnsi" w:eastAsiaTheme="minorHAnsi" w:hAnsiTheme="minorHAnsi" w:cs="Calibri-Bold"/>
          <w:b/>
          <w:bCs/>
        </w:rPr>
        <w:t xml:space="preserve">50037.6 </w:t>
      </w:r>
      <w:r w:rsidR="003D320A" w:rsidRPr="003D320A">
        <w:rPr>
          <w:rFonts w:asciiTheme="minorHAnsi" w:hAnsiTheme="minorHAnsi"/>
          <w:b/>
          <w:bCs/>
          <w:color w:val="000000"/>
        </w:rPr>
        <w:t>Professionalism as an Early Childhood Educator</w:t>
      </w:r>
    </w:p>
    <w:p w14:paraId="4292AF11" w14:textId="2D0BF7AD" w:rsidR="003D320A" w:rsidRPr="003D320A" w:rsidRDefault="003D320A" w:rsidP="003D320A">
      <w:pPr>
        <w:autoSpaceDE w:val="0"/>
        <w:autoSpaceDN w:val="0"/>
        <w:adjustRightInd w:val="0"/>
        <w:rPr>
          <w:rFonts w:asciiTheme="minorHAnsi" w:hAnsiTheme="minorHAnsi"/>
          <w:color w:val="000000"/>
        </w:rPr>
      </w:pPr>
      <w:r w:rsidRPr="003D320A">
        <w:rPr>
          <w:rFonts w:asciiTheme="minorHAnsi" w:hAnsiTheme="minorHAnsi"/>
          <w:color w:val="000000"/>
        </w:rPr>
        <w:t>Early childhood educators (a) identify and participate as members of the early childhood profession. They serve as informed advocates for young children, for the families of the children in their care, and for the early childhood profession. They (b) know and use ethical guidelines and other early childhood professional guidelines. They (c) have professional communication skills that effectively support their relationships and work young children, families, and colleagues. Early childhood educators (d) are continuous, collaborative learners who (e) develop and sustain the habit of reflective and intentional practice in their daily work with young children and as members of the early childhood profession.</w:t>
      </w:r>
    </w:p>
    <w:p w14:paraId="596748CA" w14:textId="3F2961C5"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6a:</w:t>
      </w:r>
      <w:r w:rsidRPr="003D320A">
        <w:rPr>
          <w:rFonts w:asciiTheme="minorHAnsi" w:hAnsiTheme="minorHAnsi"/>
          <w:color w:val="000000"/>
        </w:rPr>
        <w:t xml:space="preserve"> Identify and involve themselves with the early childhood field and serve as informed advocates for young children, families, and the profession.</w:t>
      </w:r>
    </w:p>
    <w:p w14:paraId="0BAA3B19" w14:textId="434E1AA4"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6b:</w:t>
      </w:r>
      <w:r w:rsidRPr="003D320A">
        <w:rPr>
          <w:rFonts w:asciiTheme="minorHAnsi" w:hAnsiTheme="minorHAnsi"/>
          <w:color w:val="000000"/>
        </w:rPr>
        <w:t xml:space="preserve"> Know about and uphold</w:t>
      </w:r>
      <w:r>
        <w:rPr>
          <w:rFonts w:asciiTheme="minorHAnsi" w:hAnsiTheme="minorHAnsi"/>
          <w:color w:val="000000"/>
        </w:rPr>
        <w:t xml:space="preserve"> </w:t>
      </w:r>
      <w:r w:rsidRPr="003D320A">
        <w:rPr>
          <w:rFonts w:asciiTheme="minorHAnsi" w:hAnsiTheme="minorHAnsi"/>
          <w:color w:val="000000"/>
        </w:rPr>
        <w:t>ethical and other early childhood professional guidelines.</w:t>
      </w:r>
    </w:p>
    <w:p w14:paraId="1CA9D93E" w14:textId="77777777"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6c:</w:t>
      </w:r>
      <w:r w:rsidRPr="003D320A">
        <w:rPr>
          <w:rFonts w:asciiTheme="minorHAnsi" w:hAnsiTheme="minorHAnsi"/>
          <w:color w:val="000000"/>
        </w:rPr>
        <w:t xml:space="preserve"> Use professional communication skills, including technology-mediated strategies, to effectively support young children’s learning and development and to work with families and colleagues.</w:t>
      </w:r>
    </w:p>
    <w:p w14:paraId="3AFFEAFA" w14:textId="77777777" w:rsidR="003D320A" w:rsidRPr="003D320A"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6d:</w:t>
      </w:r>
      <w:r w:rsidRPr="003D320A">
        <w:rPr>
          <w:rFonts w:asciiTheme="minorHAnsi" w:hAnsiTheme="minorHAnsi"/>
          <w:color w:val="000000"/>
        </w:rPr>
        <w:t xml:space="preserve"> Engage in continuous, collaborative learning to inform practice.</w:t>
      </w:r>
    </w:p>
    <w:p w14:paraId="70BEC8E1" w14:textId="05CE3DAB" w:rsidR="003D320A" w:rsidRPr="007F7818" w:rsidRDefault="003D320A" w:rsidP="003D320A">
      <w:pPr>
        <w:autoSpaceDE w:val="0"/>
        <w:autoSpaceDN w:val="0"/>
        <w:adjustRightInd w:val="0"/>
        <w:ind w:left="720"/>
        <w:rPr>
          <w:rFonts w:asciiTheme="minorHAnsi" w:hAnsiTheme="minorHAnsi"/>
          <w:color w:val="000000"/>
        </w:rPr>
      </w:pPr>
      <w:r w:rsidRPr="003D320A">
        <w:rPr>
          <w:rFonts w:asciiTheme="minorHAnsi" w:hAnsiTheme="minorHAnsi"/>
          <w:b/>
          <w:bCs/>
          <w:color w:val="000000"/>
        </w:rPr>
        <w:t>6e:</w:t>
      </w:r>
      <w:r w:rsidRPr="003D320A">
        <w:rPr>
          <w:rFonts w:asciiTheme="minorHAnsi" w:hAnsiTheme="minorHAnsi"/>
          <w:color w:val="000000"/>
        </w:rPr>
        <w:t xml:space="preserve"> Develop and sustain the</w:t>
      </w:r>
      <w:r>
        <w:rPr>
          <w:rFonts w:asciiTheme="minorHAnsi" w:hAnsiTheme="minorHAnsi"/>
          <w:color w:val="000000"/>
        </w:rPr>
        <w:t xml:space="preserve"> </w:t>
      </w:r>
      <w:r w:rsidRPr="003D320A">
        <w:rPr>
          <w:rFonts w:asciiTheme="minorHAnsi" w:hAnsiTheme="minorHAnsi"/>
          <w:color w:val="000000"/>
        </w:rPr>
        <w:t>habit of reflective and intentional practice in their daily work with young children and as members of the early childhood profession.</w:t>
      </w:r>
    </w:p>
    <w:p w14:paraId="07403A2E" w14:textId="77777777" w:rsidR="007557C5" w:rsidRPr="00B762B9" w:rsidRDefault="007557C5" w:rsidP="00295B27">
      <w:pPr>
        <w:keepNext/>
        <w:jc w:val="both"/>
        <w:rPr>
          <w:rFonts w:asciiTheme="minorHAnsi" w:hAnsiTheme="minorHAnsi"/>
          <w:color w:val="000000"/>
        </w:rPr>
      </w:pPr>
    </w:p>
    <w:p w14:paraId="46049A14" w14:textId="77777777"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14:paraId="3997C0EA" w14:textId="77777777" w:rsidR="00295B27" w:rsidRPr="00BA3FDA" w:rsidRDefault="00295B27" w:rsidP="00295B27">
      <w:pPr>
        <w:ind w:left="720" w:hanging="360"/>
        <w:jc w:val="both"/>
        <w:rPr>
          <w:rFonts w:ascii="Calibri" w:hAnsi="Calibri"/>
          <w:sz w:val="16"/>
        </w:rPr>
      </w:pPr>
    </w:p>
    <w:p w14:paraId="0DD0AE12" w14:textId="77777777"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14:paraId="19B2B2F2" w14:textId="77777777" w:rsidR="00295B27" w:rsidRDefault="00DD2445" w:rsidP="00295B27">
      <w:pPr>
        <w:jc w:val="both"/>
        <w:rPr>
          <w:rFonts w:ascii="Calibri" w:hAnsi="Calibri"/>
        </w:rPr>
      </w:pPr>
      <w:r>
        <w:rPr>
          <w:rFonts w:ascii="Calibri" w:hAnsi="Calibri"/>
        </w:rPr>
        <w:tab/>
        <w:t>__ No Information provided. See ESPB/</w:t>
      </w:r>
      <w:proofErr w:type="spellStart"/>
      <w:r>
        <w:rPr>
          <w:rFonts w:ascii="Calibri" w:hAnsi="Calibri"/>
        </w:rPr>
        <w:t>InTASC</w:t>
      </w:r>
      <w:proofErr w:type="spellEnd"/>
      <w:r>
        <w:rPr>
          <w:rFonts w:ascii="Calibri" w:hAnsi="Calibri"/>
        </w:rPr>
        <w:t xml:space="preserve"> CER Report</w:t>
      </w:r>
    </w:p>
    <w:p w14:paraId="7787AF8C" w14:textId="77777777" w:rsidR="00295B27" w:rsidRPr="00BA3FDA" w:rsidRDefault="00295B27" w:rsidP="00295B27">
      <w:pPr>
        <w:ind w:left="720"/>
        <w:jc w:val="both"/>
        <w:rPr>
          <w:rFonts w:ascii="Calibri" w:hAnsi="Calibri"/>
        </w:rPr>
      </w:pPr>
    </w:p>
    <w:p w14:paraId="2B66928F" w14:textId="77777777"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w:t>
      </w:r>
      <w:proofErr w:type="gramStart"/>
      <w:r w:rsidRPr="00030A06">
        <w:rPr>
          <w:rFonts w:ascii="Calibri" w:hAnsi="Calibri"/>
        </w:rPr>
        <w:t>rejoinder, or</w:t>
      </w:r>
      <w:proofErr w:type="gramEnd"/>
      <w:r w:rsidRPr="00030A06">
        <w:rPr>
          <w:rFonts w:ascii="Calibri" w:hAnsi="Calibri"/>
        </w:rPr>
        <w:t xml:space="preserve"> be used to determine stipulations for the institution to address by the time the next visit occurs. A rationale does not need to be provided for standards “met”.</w:t>
      </w:r>
    </w:p>
    <w:p w14:paraId="191145CD" w14:textId="77777777" w:rsidR="00295B27" w:rsidRPr="00BA3FDA" w:rsidRDefault="00295B27" w:rsidP="007557C5">
      <w:pPr>
        <w:ind w:left="720" w:hanging="360"/>
        <w:rPr>
          <w:rFonts w:ascii="Calibri" w:hAnsi="Calibri"/>
          <w:sz w:val="16"/>
        </w:rPr>
      </w:pPr>
    </w:p>
    <w:p w14:paraId="46AF98BF" w14:textId="77777777" w:rsidR="00295B27" w:rsidRPr="00BA3FDA" w:rsidRDefault="00295B27" w:rsidP="00295B27">
      <w:pPr>
        <w:ind w:left="1080" w:hanging="360"/>
        <w:jc w:val="both"/>
        <w:rPr>
          <w:rFonts w:ascii="Calibri" w:hAnsi="Calibri"/>
        </w:rPr>
      </w:pPr>
      <w:r>
        <w:rPr>
          <w:rFonts w:ascii="Calibri" w:hAnsi="Calibri"/>
        </w:rPr>
        <w:t>i</w:t>
      </w:r>
      <w:r w:rsidRPr="00BA3FDA">
        <w:rPr>
          <w:rFonts w:ascii="Calibri" w:hAnsi="Calibri"/>
        </w:rPr>
        <w:t>.</w:t>
      </w:r>
      <w:r w:rsidRPr="00BA3FDA">
        <w:rPr>
          <w:rFonts w:ascii="Calibri" w:hAnsi="Calibri"/>
        </w:rPr>
        <w:tab/>
      </w:r>
      <w:r w:rsidRPr="00C8134A">
        <w:rPr>
          <w:rFonts w:ascii="Calibri" w:hAnsi="Calibri"/>
          <w:b/>
        </w:rPr>
        <w:t>Weaknesses:</w:t>
      </w:r>
    </w:p>
    <w:p w14:paraId="5983B7F8" w14:textId="77777777"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14:paraId="2D35841B" w14:textId="77777777" w:rsidR="00295B27" w:rsidRPr="00BA3FDA" w:rsidRDefault="00295B27" w:rsidP="00295B27">
      <w:pPr>
        <w:ind w:left="720"/>
        <w:jc w:val="both"/>
        <w:rPr>
          <w:rFonts w:ascii="Calibri" w:hAnsi="Calibri"/>
        </w:rPr>
      </w:pPr>
    </w:p>
    <w:p w14:paraId="7919BF92" w14:textId="77777777"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14:paraId="6BD733FB" w14:textId="77777777" w:rsidR="00295B27" w:rsidRDefault="00295B27" w:rsidP="00295B27">
      <w:pPr>
        <w:jc w:val="both"/>
        <w:rPr>
          <w:rFonts w:ascii="Calibri" w:hAnsi="Calibri"/>
        </w:rPr>
      </w:pPr>
    </w:p>
    <w:p w14:paraId="33C8DDFD" w14:textId="77777777"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Pr="00AA2D0E">
        <w:rPr>
          <w:rFonts w:ascii="Calibri" w:hAnsi="Calibri"/>
          <w:b/>
        </w:rPr>
        <w:t xml:space="preserve">(or </w:t>
      </w:r>
      <w:r w:rsidR="00255AD5">
        <w:rPr>
          <w:rFonts w:ascii="Calibri" w:hAnsi="Calibri"/>
          <w:b/>
        </w:rPr>
        <w:t>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 xml:space="preserve">document the entire program including general studies, teaching specialty, and professional education. This form is used to document each student transcript that applies for teacher licensure. Please review this form to make sure </w:t>
      </w:r>
      <w:proofErr w:type="gramStart"/>
      <w:r w:rsidRPr="00BA3FDA">
        <w:rPr>
          <w:rFonts w:ascii="Calibri" w:hAnsi="Calibri"/>
        </w:rPr>
        <w:t>all of</w:t>
      </w:r>
      <w:proofErr w:type="gramEnd"/>
      <w:r w:rsidRPr="00BA3FDA">
        <w:rPr>
          <w:rFonts w:ascii="Calibri" w:hAnsi="Calibri"/>
        </w:rPr>
        <w:t xml:space="preserve">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14:paraId="3BF901E3" w14:textId="77777777" w:rsidR="00295B27" w:rsidRDefault="00295B27" w:rsidP="00295B27">
      <w:pPr>
        <w:tabs>
          <w:tab w:val="num" w:pos="1440"/>
        </w:tabs>
        <w:jc w:val="both"/>
        <w:rPr>
          <w:rFonts w:ascii="Calibri" w:hAnsi="Calibri"/>
        </w:rPr>
      </w:pPr>
    </w:p>
    <w:p w14:paraId="4CBC3C14" w14:textId="77777777" w:rsidR="00341707" w:rsidRPr="000C775C" w:rsidRDefault="00341707" w:rsidP="00341707">
      <w:pPr>
        <w:spacing w:after="200" w:line="276" w:lineRule="auto"/>
        <w:contextualSpacing/>
        <w:jc w:val="center"/>
        <w:rPr>
          <w:rFonts w:eastAsia="Calibri"/>
          <w:b/>
          <w:bCs/>
        </w:rPr>
      </w:pPr>
      <w:r w:rsidRPr="000C775C">
        <w:rPr>
          <w:rFonts w:eastAsia="Calibri"/>
          <w:b/>
          <w:bCs/>
        </w:rPr>
        <w:t>Beginning January 1, 2024, the EPP should upload a spreadsheet indicating how they have met the International Dyslexia Standards (IDA).</w:t>
      </w:r>
    </w:p>
    <w:p w14:paraId="78255F0C" w14:textId="77777777" w:rsidR="00341707" w:rsidRPr="00BA3FDA" w:rsidRDefault="00341707" w:rsidP="00295B27">
      <w:pPr>
        <w:tabs>
          <w:tab w:val="num" w:pos="1440"/>
        </w:tabs>
        <w:jc w:val="both"/>
        <w:rPr>
          <w:rFonts w:ascii="Calibri" w:hAnsi="Calibri"/>
        </w:rPr>
      </w:pPr>
    </w:p>
    <w:p w14:paraId="5ACA31AD" w14:textId="77777777" w:rsidR="00295B27" w:rsidRDefault="00295B27" w:rsidP="00295B27">
      <w:pPr>
        <w:jc w:val="both"/>
        <w:rPr>
          <w:rFonts w:ascii="Calibri" w:hAnsi="Calibri"/>
        </w:rPr>
      </w:pPr>
    </w:p>
    <w:p w14:paraId="19E091AB" w14:textId="77777777"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442A68">
        <w:rPr>
          <w:rFonts w:ascii="Calibri" w:hAnsi="Calibri"/>
          <w:b/>
        </w:rPr>
        <w:t>Team</w:t>
      </w:r>
      <w:r w:rsidR="00442A68" w:rsidRPr="00442A68">
        <w:rPr>
          <w:rFonts w:ascii="Calibri" w:hAnsi="Calibri"/>
          <w:b/>
        </w:rPr>
        <w:t xml:space="preserve"> for the Site Visit</w:t>
      </w:r>
      <w:r w:rsidR="00255AD5">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14:paraId="5740FC1A" w14:textId="77777777" w:rsidR="00295B27" w:rsidRDefault="00295B27" w:rsidP="00295B27">
      <w:pPr>
        <w:shd w:val="clear" w:color="auto" w:fill="FFFFFF"/>
        <w:jc w:val="both"/>
        <w:rPr>
          <w:rFonts w:ascii="Calibri" w:hAnsi="Calibri"/>
        </w:rPr>
      </w:pPr>
    </w:p>
    <w:p w14:paraId="73144703" w14:textId="77777777" w:rsidR="00295B27" w:rsidRPr="00BA3FDA" w:rsidRDefault="00295B27" w:rsidP="00295B27">
      <w:pPr>
        <w:jc w:val="both"/>
        <w:rPr>
          <w:rFonts w:ascii="Calibri" w:hAnsi="Calibri"/>
        </w:rPr>
      </w:pPr>
    </w:p>
    <w:p w14:paraId="6BF52890" w14:textId="77777777" w:rsidR="00295B27" w:rsidRPr="00BA3FDA"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B044D2">
        <w:rPr>
          <w:rFonts w:ascii="Calibri" w:hAnsi="Calibri"/>
        </w:rPr>
        <w:t>the Education Standards and Practices Board Exec</w:t>
      </w:r>
      <w:r w:rsidR="00E406A0">
        <w:rPr>
          <w:rFonts w:ascii="Calibri" w:hAnsi="Calibri"/>
        </w:rPr>
        <w:t>utive Director at (701) 328-9646</w:t>
      </w:r>
      <w:r w:rsidR="00B044D2">
        <w:rPr>
          <w:rFonts w:ascii="Calibri" w:hAnsi="Calibri"/>
        </w:rPr>
        <w:t>.</w:t>
      </w:r>
    </w:p>
    <w:p w14:paraId="3721FA80" w14:textId="77777777" w:rsidR="00E462A6"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BB4B53">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E462A6" w:rsidRPr="00175E55" w:rsidSect="008D3900">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EB37" w14:textId="77777777" w:rsidR="008D3900" w:rsidRDefault="008D3900">
      <w:r>
        <w:separator/>
      </w:r>
    </w:p>
  </w:endnote>
  <w:endnote w:type="continuationSeparator" w:id="0">
    <w:p w14:paraId="013B354D" w14:textId="77777777" w:rsidR="008D3900" w:rsidRDefault="008D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2165" w14:textId="77777777" w:rsidR="00E462A6"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6FFF26" w14:textId="77777777" w:rsidR="00E462A6" w:rsidRDefault="00E462A6" w:rsidP="00F200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E675" w14:textId="77777777" w:rsidR="00E462A6"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406A0">
      <w:rPr>
        <w:rStyle w:val="PageNumber"/>
        <w:noProof/>
      </w:rPr>
      <w:t>7</w:t>
    </w:r>
    <w:r>
      <w:rPr>
        <w:rStyle w:val="PageNumber"/>
      </w:rPr>
      <w:fldChar w:fldCharType="end"/>
    </w:r>
  </w:p>
  <w:p w14:paraId="3DC2DA77" w14:textId="77777777" w:rsidR="00E462A6" w:rsidRDefault="00E462A6" w:rsidP="00F200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28BE" w14:textId="77777777" w:rsidR="008D3900" w:rsidRDefault="008D3900">
      <w:r>
        <w:separator/>
      </w:r>
    </w:p>
  </w:footnote>
  <w:footnote w:type="continuationSeparator" w:id="0">
    <w:p w14:paraId="62A8720D" w14:textId="77777777" w:rsidR="008D3900" w:rsidRDefault="008D3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15:restartNumberingAfterBreak="0">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14295"/>
    <w:multiLevelType w:val="hybridMultilevel"/>
    <w:tmpl w:val="06F2D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5412E"/>
    <w:multiLevelType w:val="hybridMultilevel"/>
    <w:tmpl w:val="8E76B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8" w15:restartNumberingAfterBreak="0">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CC3949"/>
    <w:multiLevelType w:val="hybridMultilevel"/>
    <w:tmpl w:val="8C5C4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6" w15:restartNumberingAfterBreak="0">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9" w15:restartNumberingAfterBreak="0">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41" w15:restartNumberingAfterBreak="0">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2" w15:restartNumberingAfterBreak="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5" w15:restartNumberingAfterBreak="0">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692533591">
    <w:abstractNumId w:val="3"/>
  </w:num>
  <w:num w:numId="2" w16cid:durableId="1495531963">
    <w:abstractNumId w:val="6"/>
  </w:num>
  <w:num w:numId="3" w16cid:durableId="1322463357">
    <w:abstractNumId w:val="47"/>
  </w:num>
  <w:num w:numId="4" w16cid:durableId="1232737442">
    <w:abstractNumId w:val="31"/>
  </w:num>
  <w:num w:numId="5" w16cid:durableId="229511457">
    <w:abstractNumId w:val="4"/>
  </w:num>
  <w:num w:numId="6" w16cid:durableId="968320731">
    <w:abstractNumId w:val="25"/>
  </w:num>
  <w:num w:numId="7" w16cid:durableId="427426005">
    <w:abstractNumId w:val="39"/>
  </w:num>
  <w:num w:numId="8" w16cid:durableId="1709449973">
    <w:abstractNumId w:val="37"/>
  </w:num>
  <w:num w:numId="9" w16cid:durableId="1812483303">
    <w:abstractNumId w:val="7"/>
  </w:num>
  <w:num w:numId="10" w16cid:durableId="271281605">
    <w:abstractNumId w:val="43"/>
  </w:num>
  <w:num w:numId="11" w16cid:durableId="1296566180">
    <w:abstractNumId w:val="23"/>
  </w:num>
  <w:num w:numId="12" w16cid:durableId="875701327">
    <w:abstractNumId w:val="29"/>
  </w:num>
  <w:num w:numId="13" w16cid:durableId="322319241">
    <w:abstractNumId w:val="45"/>
  </w:num>
  <w:num w:numId="14" w16cid:durableId="916356410">
    <w:abstractNumId w:val="42"/>
  </w:num>
  <w:num w:numId="15" w16cid:durableId="1100103950">
    <w:abstractNumId w:val="15"/>
  </w:num>
  <w:num w:numId="16" w16cid:durableId="904608940">
    <w:abstractNumId w:val="28"/>
  </w:num>
  <w:num w:numId="17" w16cid:durableId="1276714151">
    <w:abstractNumId w:val="13"/>
  </w:num>
  <w:num w:numId="18" w16cid:durableId="1323580428">
    <w:abstractNumId w:val="26"/>
  </w:num>
  <w:num w:numId="19" w16cid:durableId="1231963290">
    <w:abstractNumId w:val="46"/>
  </w:num>
  <w:num w:numId="20" w16cid:durableId="90515203">
    <w:abstractNumId w:val="36"/>
  </w:num>
  <w:num w:numId="21" w16cid:durableId="1914386562">
    <w:abstractNumId w:val="48"/>
  </w:num>
  <w:num w:numId="22" w16cid:durableId="1052077172">
    <w:abstractNumId w:val="0"/>
  </w:num>
  <w:num w:numId="23" w16cid:durableId="4286092">
    <w:abstractNumId w:val="33"/>
  </w:num>
  <w:num w:numId="24" w16cid:durableId="96297080">
    <w:abstractNumId w:val="19"/>
  </w:num>
  <w:num w:numId="25" w16cid:durableId="1954511485">
    <w:abstractNumId w:val="14"/>
  </w:num>
  <w:num w:numId="26" w16cid:durableId="611399269">
    <w:abstractNumId w:val="1"/>
  </w:num>
  <w:num w:numId="27" w16cid:durableId="803890802">
    <w:abstractNumId w:val="21"/>
  </w:num>
  <w:num w:numId="28" w16cid:durableId="1252591372">
    <w:abstractNumId w:val="34"/>
  </w:num>
  <w:num w:numId="29" w16cid:durableId="264578483">
    <w:abstractNumId w:val="35"/>
  </w:num>
  <w:num w:numId="30" w16cid:durableId="283579069">
    <w:abstractNumId w:val="44"/>
  </w:num>
  <w:num w:numId="31" w16cid:durableId="1349213956">
    <w:abstractNumId w:val="16"/>
  </w:num>
  <w:num w:numId="32" w16cid:durableId="1195312988">
    <w:abstractNumId w:val="17"/>
  </w:num>
  <w:num w:numId="33" w16cid:durableId="1767385534">
    <w:abstractNumId w:val="40"/>
  </w:num>
  <w:num w:numId="34" w16cid:durableId="1282297025">
    <w:abstractNumId w:val="22"/>
  </w:num>
  <w:num w:numId="35" w16cid:durableId="2020740158">
    <w:abstractNumId w:val="32"/>
  </w:num>
  <w:num w:numId="36" w16cid:durableId="1016734768">
    <w:abstractNumId w:val="38"/>
  </w:num>
  <w:num w:numId="37" w16cid:durableId="1991523267">
    <w:abstractNumId w:val="12"/>
  </w:num>
  <w:num w:numId="38" w16cid:durableId="2085754925">
    <w:abstractNumId w:val="5"/>
  </w:num>
  <w:num w:numId="39" w16cid:durableId="1707364481">
    <w:abstractNumId w:val="41"/>
  </w:num>
  <w:num w:numId="40" w16cid:durableId="818545822">
    <w:abstractNumId w:val="27"/>
  </w:num>
  <w:num w:numId="41" w16cid:durableId="751270562">
    <w:abstractNumId w:val="2"/>
  </w:num>
  <w:num w:numId="42" w16cid:durableId="2033677466">
    <w:abstractNumId w:val="20"/>
  </w:num>
  <w:num w:numId="43" w16cid:durableId="2001692027">
    <w:abstractNumId w:val="18"/>
  </w:num>
  <w:num w:numId="44" w16cid:durableId="174880111">
    <w:abstractNumId w:val="30"/>
  </w:num>
  <w:num w:numId="45" w16cid:durableId="1909224791">
    <w:abstractNumId w:val="9"/>
  </w:num>
  <w:num w:numId="46" w16cid:durableId="1040861915">
    <w:abstractNumId w:val="8"/>
  </w:num>
  <w:num w:numId="47" w16cid:durableId="2010213075">
    <w:abstractNumId w:val="11"/>
  </w:num>
  <w:num w:numId="48" w16cid:durableId="1152912260">
    <w:abstractNumId w:val="24"/>
  </w:num>
  <w:num w:numId="49" w16cid:durableId="847333775">
    <w:abstractNumId w:val="10"/>
  </w:num>
  <w:num w:numId="50" w16cid:durableId="21260039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27"/>
    <w:rsid w:val="00030A06"/>
    <w:rsid w:val="00034838"/>
    <w:rsid w:val="000A24BB"/>
    <w:rsid w:val="00175E55"/>
    <w:rsid w:val="00255AD5"/>
    <w:rsid w:val="00294894"/>
    <w:rsid w:val="00295B27"/>
    <w:rsid w:val="002C0482"/>
    <w:rsid w:val="00302203"/>
    <w:rsid w:val="003060DD"/>
    <w:rsid w:val="00341707"/>
    <w:rsid w:val="00352EC0"/>
    <w:rsid w:val="003D320A"/>
    <w:rsid w:val="004101B1"/>
    <w:rsid w:val="00442A68"/>
    <w:rsid w:val="00467DBA"/>
    <w:rsid w:val="00495FCD"/>
    <w:rsid w:val="004B00AE"/>
    <w:rsid w:val="004C44B5"/>
    <w:rsid w:val="00501237"/>
    <w:rsid w:val="00515F23"/>
    <w:rsid w:val="00557D49"/>
    <w:rsid w:val="00575E28"/>
    <w:rsid w:val="006830EE"/>
    <w:rsid w:val="006C6118"/>
    <w:rsid w:val="007557C5"/>
    <w:rsid w:val="007763F4"/>
    <w:rsid w:val="007B69EC"/>
    <w:rsid w:val="007F7818"/>
    <w:rsid w:val="00830372"/>
    <w:rsid w:val="00855367"/>
    <w:rsid w:val="00887E5E"/>
    <w:rsid w:val="008D3900"/>
    <w:rsid w:val="00921238"/>
    <w:rsid w:val="009F7477"/>
    <w:rsid w:val="00A24F1A"/>
    <w:rsid w:val="00A308B1"/>
    <w:rsid w:val="00A420DD"/>
    <w:rsid w:val="00A74F1F"/>
    <w:rsid w:val="00A90BB7"/>
    <w:rsid w:val="00A93EA1"/>
    <w:rsid w:val="00B035F1"/>
    <w:rsid w:val="00B044D2"/>
    <w:rsid w:val="00B47DD9"/>
    <w:rsid w:val="00B762B9"/>
    <w:rsid w:val="00BB4B53"/>
    <w:rsid w:val="00D75953"/>
    <w:rsid w:val="00DA76C4"/>
    <w:rsid w:val="00DD2445"/>
    <w:rsid w:val="00E406A0"/>
    <w:rsid w:val="00E45B59"/>
    <w:rsid w:val="00E462A6"/>
    <w:rsid w:val="00E5390F"/>
    <w:rsid w:val="00F70EBC"/>
    <w:rsid w:val="00F95650"/>
    <w:rsid w:val="00FE2297"/>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26AA"/>
  <w15:docId w15:val="{86B3B264-42DB-480B-BD62-16BF7065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2633</Words>
  <Characters>15010</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Bigelow, Amy L.</cp:lastModifiedBy>
  <cp:revision>2</cp:revision>
  <cp:lastPrinted>2017-05-02T20:43:00Z</cp:lastPrinted>
  <dcterms:created xsi:type="dcterms:W3CDTF">2025-01-14T14:47:00Z</dcterms:created>
  <dcterms:modified xsi:type="dcterms:W3CDTF">2025-01-14T14:47:00Z</dcterms:modified>
</cp:coreProperties>
</file>