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F9C9" w14:textId="2549CB22" w:rsidR="00106A88" w:rsidRPr="00F864F8" w:rsidRDefault="00106A88" w:rsidP="00024E76">
      <w:pPr>
        <w:pStyle w:val="NoSpacing"/>
        <w:jc w:val="center"/>
        <w:rPr>
          <w:b/>
          <w:bCs/>
          <w:sz w:val="36"/>
          <w:szCs w:val="36"/>
        </w:rPr>
      </w:pPr>
      <w:r w:rsidRPr="00106A88">
        <w:rPr>
          <w:b/>
          <w:bCs/>
          <w:sz w:val="36"/>
          <w:szCs w:val="36"/>
        </w:rPr>
        <w:t>North Dakota Scholarship Guidance</w:t>
      </w:r>
    </w:p>
    <w:p w14:paraId="14540895" w14:textId="77777777" w:rsidR="00F864F8" w:rsidRDefault="00F864F8" w:rsidP="00106A88">
      <w:pPr>
        <w:pStyle w:val="NoSpacing"/>
        <w:rPr>
          <w:b/>
          <w:bCs/>
        </w:rPr>
      </w:pPr>
    </w:p>
    <w:p w14:paraId="6A3B54F9" w14:textId="3814E2F8" w:rsidR="00106A88" w:rsidRPr="00106A88" w:rsidRDefault="00D35F10" w:rsidP="00106A88">
      <w:pPr>
        <w:pStyle w:val="NoSpacing"/>
        <w:rPr>
          <w:b/>
          <w:bCs/>
        </w:rPr>
      </w:pPr>
      <w:r>
        <w:rPr>
          <w:b/>
          <w:bCs/>
        </w:rPr>
        <w:t>Introduction</w:t>
      </w:r>
    </w:p>
    <w:p w14:paraId="3DB9DA07" w14:textId="7FADB8EC" w:rsidR="0089583D" w:rsidRDefault="0089583D" w:rsidP="00106A88">
      <w:pPr>
        <w:pStyle w:val="NoSpacing"/>
      </w:pPr>
      <w:r w:rsidRPr="00537EDD">
        <w:t xml:space="preserve">The North Dakota Scholarship was created </w:t>
      </w:r>
      <w:r w:rsidRPr="00D304AB">
        <w:t xml:space="preserve">by </w:t>
      </w:r>
      <w:r w:rsidRPr="00E23225">
        <w:t>S</w:t>
      </w:r>
      <w:r w:rsidR="00D304AB" w:rsidRPr="00E23225">
        <w:t>enate Bill</w:t>
      </w:r>
      <w:r w:rsidRPr="00E23225">
        <w:t xml:space="preserve"> 2289</w:t>
      </w:r>
      <w:r w:rsidRPr="00D304AB">
        <w:t>,</w:t>
      </w:r>
      <w:r w:rsidRPr="00537EDD">
        <w:t xml:space="preserve"> wh</w:t>
      </w:r>
      <w:r w:rsidR="00423298" w:rsidRPr="00537EDD">
        <w:t>ich was passed by the 67</w:t>
      </w:r>
      <w:r w:rsidR="00423298" w:rsidRPr="00537EDD">
        <w:rPr>
          <w:vertAlign w:val="superscript"/>
        </w:rPr>
        <w:t>th</w:t>
      </w:r>
      <w:r w:rsidR="00423298" w:rsidRPr="00537EDD">
        <w:t xml:space="preserve"> Legislative Assembly and Signed by Governor Doug Burgum </w:t>
      </w:r>
      <w:r w:rsidR="00537EDD" w:rsidRPr="00537EDD">
        <w:t xml:space="preserve">in 2021. </w:t>
      </w:r>
      <w:r w:rsidR="000A06AE">
        <w:t xml:space="preserve">The North Dakota Scholarship will gradually replace the current Academic and </w:t>
      </w:r>
      <w:r w:rsidR="00092C3B">
        <w:t xml:space="preserve">Career and Technical Education </w:t>
      </w:r>
      <w:r w:rsidR="00092C3B" w:rsidRPr="00092C3B">
        <w:t>(</w:t>
      </w:r>
      <w:r w:rsidR="000A06AE" w:rsidRPr="00092C3B">
        <w:t>CTE</w:t>
      </w:r>
      <w:r w:rsidR="00092C3B" w:rsidRPr="00092C3B">
        <w:t>)</w:t>
      </w:r>
      <w:r w:rsidR="000A06AE">
        <w:t xml:space="preserve"> Scholarships. </w:t>
      </w:r>
      <w:r w:rsidR="00CB547A">
        <w:t xml:space="preserve">The North Dakota Academic and CTE Scholarships will be </w:t>
      </w:r>
      <w:r w:rsidR="00365DE3">
        <w:t>completely</w:t>
      </w:r>
      <w:r w:rsidR="00CB547A">
        <w:t xml:space="preserve"> retired foll</w:t>
      </w:r>
      <w:r w:rsidR="00365DE3">
        <w:t>ow</w:t>
      </w:r>
      <w:r w:rsidR="00CB547A">
        <w:t xml:space="preserve">ing the 2023-2024 school year. </w:t>
      </w:r>
    </w:p>
    <w:p w14:paraId="6BD760FD" w14:textId="40B0BECC" w:rsidR="001D0219" w:rsidRDefault="001D0219" w:rsidP="00106A88">
      <w:pPr>
        <w:pStyle w:val="NoSpacing"/>
      </w:pPr>
    </w:p>
    <w:p w14:paraId="57947FBC" w14:textId="1D4722D5" w:rsidR="001D0219" w:rsidRDefault="001D0219" w:rsidP="00106A88">
      <w:pPr>
        <w:pStyle w:val="NoSpacing"/>
      </w:pPr>
      <w:r w:rsidRPr="00971B85">
        <w:t xml:space="preserve">The purpose of the North Dakota Scholarship </w:t>
      </w:r>
      <w:r w:rsidR="00BC1037" w:rsidRPr="00971B85">
        <w:t xml:space="preserve">is to </w:t>
      </w:r>
      <w:r w:rsidR="002420FC" w:rsidRPr="00971B85">
        <w:t xml:space="preserve">align the requirements </w:t>
      </w:r>
      <w:r w:rsidR="007B0DA0" w:rsidRPr="00971B85">
        <w:t xml:space="preserve">of the state scholarship to North Dakota’s strategic vision of graduating students Choice Ready. </w:t>
      </w:r>
      <w:r w:rsidR="007B0DA0" w:rsidRPr="000F66BF">
        <w:t xml:space="preserve">The requirements are written to ensure that every student </w:t>
      </w:r>
      <w:r w:rsidR="000F66BF" w:rsidRPr="000F66BF">
        <w:t>who</w:t>
      </w:r>
      <w:r w:rsidR="007B0DA0" w:rsidRPr="000F66BF">
        <w:t xml:space="preserve"> earns the scholarship will </w:t>
      </w:r>
      <w:r w:rsidR="00F0293B" w:rsidRPr="000F66BF">
        <w:t xml:space="preserve">also </w:t>
      </w:r>
      <w:r w:rsidR="007B0DA0" w:rsidRPr="000F66BF">
        <w:t>gra</w:t>
      </w:r>
      <w:r w:rsidR="00F0293B" w:rsidRPr="000F66BF">
        <w:t xml:space="preserve">duate Choice Ready. </w:t>
      </w:r>
      <w:r w:rsidR="00F0293B" w:rsidRPr="009C4A75">
        <w:t>However, not</w:t>
      </w:r>
      <w:r w:rsidR="00B758CF" w:rsidRPr="009C4A75">
        <w:t xml:space="preserve"> </w:t>
      </w:r>
      <w:r w:rsidR="00F0293B" w:rsidRPr="009C4A75">
        <w:t xml:space="preserve">every student </w:t>
      </w:r>
      <w:r w:rsidR="00B758CF" w:rsidRPr="009C4A75">
        <w:t>who</w:t>
      </w:r>
      <w:r w:rsidR="00F0293B" w:rsidRPr="009C4A75">
        <w:t xml:space="preserve"> is Choice Ready will </w:t>
      </w:r>
      <w:r w:rsidR="009C4A75" w:rsidRPr="009C4A75">
        <w:t xml:space="preserve">qualify for </w:t>
      </w:r>
      <w:r w:rsidR="00F0293B" w:rsidRPr="009C4A75">
        <w:t>the scholarship, as the scholarship requirements are more rigorous than the Choice Ready</w:t>
      </w:r>
      <w:r w:rsidR="00B758CF" w:rsidRPr="009C4A75">
        <w:t xml:space="preserve"> requirements</w:t>
      </w:r>
      <w:r w:rsidR="00F0293B" w:rsidRPr="009C4A75">
        <w:t>.</w:t>
      </w:r>
      <w:r w:rsidR="00F0293B">
        <w:t xml:space="preserve"> </w:t>
      </w:r>
    </w:p>
    <w:p w14:paraId="556EDF86" w14:textId="1982006F" w:rsidR="00D35F10" w:rsidRDefault="00D35F10" w:rsidP="00106A88">
      <w:pPr>
        <w:pStyle w:val="NoSpacing"/>
      </w:pPr>
    </w:p>
    <w:p w14:paraId="2B575341" w14:textId="53499C60" w:rsidR="00D35F10" w:rsidRPr="007B2C10" w:rsidRDefault="00BF250C" w:rsidP="00106A88">
      <w:pPr>
        <w:pStyle w:val="NoSpacing"/>
      </w:pPr>
      <w:r w:rsidRPr="000341BB">
        <w:t xml:space="preserve">Just like </w:t>
      </w:r>
      <w:r w:rsidR="00D35F10" w:rsidRPr="000341BB">
        <w:t xml:space="preserve">the current Academic and CTE Scholarship, the North Dakota Scholarship is </w:t>
      </w:r>
      <w:r w:rsidR="00F21F1B" w:rsidRPr="000341BB">
        <w:t>payable at a rate of $750 per semester</w:t>
      </w:r>
      <w:r w:rsidR="000341BB" w:rsidRPr="000341BB">
        <w:t>,</w:t>
      </w:r>
      <w:r w:rsidR="00F21F1B" w:rsidRPr="000341BB">
        <w:t xml:space="preserve"> up to a maximum</w:t>
      </w:r>
      <w:r w:rsidR="000341BB" w:rsidRPr="000341BB">
        <w:t xml:space="preserve"> </w:t>
      </w:r>
      <w:r w:rsidR="00F21F1B" w:rsidRPr="000341BB">
        <w:t xml:space="preserve">of $6000, and must be used within six years of the student graduating from high school. </w:t>
      </w:r>
      <w:r w:rsidR="00827638" w:rsidRPr="00827638">
        <w:t>The s</w:t>
      </w:r>
      <w:r w:rsidR="00FF4370" w:rsidRPr="00827638">
        <w:t xml:space="preserve">tudent may only qualify for one scholarship (i.e., cannot get both Academic and CTE, North Dakota and Academic, </w:t>
      </w:r>
      <w:r w:rsidR="00C75024" w:rsidRPr="00827638">
        <w:t>etc</w:t>
      </w:r>
      <w:r w:rsidR="00C75024" w:rsidRPr="007B2C10">
        <w:t xml:space="preserve">.). </w:t>
      </w:r>
      <w:r w:rsidR="00827638" w:rsidRPr="007B2C10">
        <w:t>The s</w:t>
      </w:r>
      <w:r w:rsidR="00C75024" w:rsidRPr="007B2C10">
        <w:t xml:space="preserve">tudent must be a North Dakota resident at the time </w:t>
      </w:r>
      <w:r w:rsidR="00827638" w:rsidRPr="007B2C10">
        <w:t>that he/she</w:t>
      </w:r>
      <w:r w:rsidR="00C75024" w:rsidRPr="007B2C10">
        <w:t xml:space="preserve"> graduate</w:t>
      </w:r>
      <w:r w:rsidR="00827638" w:rsidRPr="007B2C10">
        <w:t>s</w:t>
      </w:r>
      <w:r w:rsidR="00C75024" w:rsidRPr="007B2C10">
        <w:t xml:space="preserve"> from high school to be eligible for the North Dakota Scholarship. </w:t>
      </w:r>
    </w:p>
    <w:p w14:paraId="6623B5D6" w14:textId="0303C5FC" w:rsidR="001D0219" w:rsidRPr="00FD624D" w:rsidRDefault="001D0219" w:rsidP="00106A88">
      <w:pPr>
        <w:pStyle w:val="NoSpacing"/>
        <w:rPr>
          <w:highlight w:val="yellow"/>
        </w:rPr>
      </w:pPr>
    </w:p>
    <w:p w14:paraId="42CF15F6" w14:textId="238A0AB2" w:rsidR="001D0219" w:rsidRPr="00537EDD" w:rsidRDefault="00423031" w:rsidP="00106A88">
      <w:pPr>
        <w:pStyle w:val="NoSpacing"/>
      </w:pPr>
      <w:r w:rsidRPr="00C52D58">
        <w:t xml:space="preserve">There </w:t>
      </w:r>
      <w:r w:rsidR="00BC1037" w:rsidRPr="00C52D58">
        <w:t>is</w:t>
      </w:r>
      <w:r w:rsidRPr="00C52D58">
        <w:t xml:space="preserve"> a three-year overlap in which students may qualify for the scholarship using either the old</w:t>
      </w:r>
      <w:r w:rsidR="003C3903" w:rsidRPr="00C52D58">
        <w:t xml:space="preserve"> (Academic/CTE Scholarship) or new (North Dakota Scholarship) set of requirements. </w:t>
      </w:r>
      <w:r w:rsidR="00FB63CE" w:rsidRPr="00C52D58">
        <w:t>This option will be allowed for the graduating classes of 2022, 2023, and 202</w:t>
      </w:r>
      <w:r w:rsidR="00AA73AB" w:rsidRPr="00C52D58">
        <w:t>4</w:t>
      </w:r>
      <w:r w:rsidR="00FB63CE" w:rsidRPr="00C52D58">
        <w:t>. Starting with the graduating Class of 2025 and continuing thereafter, only the North Dakota Scholarship requirements described in this guidance may be used.</w:t>
      </w:r>
      <w:r w:rsidR="00FB63CE">
        <w:t xml:space="preserve"> </w:t>
      </w:r>
    </w:p>
    <w:p w14:paraId="30026C12" w14:textId="4E3A289E" w:rsidR="00106A88" w:rsidRDefault="00106A88" w:rsidP="00106A88">
      <w:pPr>
        <w:pStyle w:val="NoSpacing"/>
      </w:pPr>
    </w:p>
    <w:p w14:paraId="283518AE" w14:textId="4F8D0C1C" w:rsidR="00F54914" w:rsidRPr="00BB741F" w:rsidRDefault="00F54914" w:rsidP="00106A88">
      <w:pPr>
        <w:pStyle w:val="NoSpacing"/>
        <w:rPr>
          <w:b/>
          <w:bCs/>
        </w:rPr>
      </w:pPr>
      <w:r w:rsidRPr="00BB741F">
        <w:rPr>
          <w:b/>
          <w:bCs/>
        </w:rPr>
        <w:t xml:space="preserve">Summary of North Dakota Scholarship Eligibility Requirements </w:t>
      </w:r>
    </w:p>
    <w:p w14:paraId="590CF4DB" w14:textId="5A8A7051" w:rsidR="008360B9" w:rsidRDefault="005A1FBB" w:rsidP="00106A88">
      <w:pPr>
        <w:pStyle w:val="NoSpacing"/>
      </w:pPr>
      <w:r w:rsidRPr="005A1FBB">
        <w:t>T</w:t>
      </w:r>
      <w:r w:rsidR="008360B9" w:rsidRPr="005A1FBB">
        <w:t>o</w:t>
      </w:r>
      <w:r w:rsidR="00BB741F">
        <w:t xml:space="preserve"> be eligible to</w:t>
      </w:r>
      <w:r w:rsidR="008360B9">
        <w:t xml:space="preserve"> receive a North Dakota Scholarship, students must meet the</w:t>
      </w:r>
      <w:r w:rsidR="00BB741F">
        <w:t>se requirements:</w:t>
      </w:r>
    </w:p>
    <w:p w14:paraId="03001402" w14:textId="0621D9C8" w:rsidR="006737B2" w:rsidRDefault="006C0034" w:rsidP="006737B2">
      <w:pPr>
        <w:pStyle w:val="NoSpacing"/>
        <w:numPr>
          <w:ilvl w:val="0"/>
          <w:numId w:val="6"/>
        </w:numPr>
      </w:pPr>
      <w:r>
        <w:t>Earn a high school diploma</w:t>
      </w:r>
    </w:p>
    <w:p w14:paraId="5BAC7CC9" w14:textId="144D2736" w:rsidR="006C0034" w:rsidRDefault="00CA6656" w:rsidP="006737B2">
      <w:pPr>
        <w:pStyle w:val="NoSpacing"/>
        <w:numPr>
          <w:ilvl w:val="0"/>
          <w:numId w:val="6"/>
        </w:numPr>
      </w:pPr>
      <w:r>
        <w:t xml:space="preserve">Complete </w:t>
      </w:r>
      <w:r w:rsidR="002944ED">
        <w:t xml:space="preserve">Essential Skills </w:t>
      </w:r>
      <w:r>
        <w:t>Requirements</w:t>
      </w:r>
      <w:r w:rsidR="00E21ACB">
        <w:t xml:space="preserve"> </w:t>
      </w:r>
      <w:r w:rsidR="00E21ACB" w:rsidRPr="00E21ACB">
        <w:rPr>
          <w:i/>
          <w:iCs/>
          <w:sz w:val="16"/>
          <w:szCs w:val="16"/>
        </w:rPr>
        <w:t>(described on page 2)</w:t>
      </w:r>
    </w:p>
    <w:p w14:paraId="51E03575" w14:textId="52BA1475" w:rsidR="002944ED" w:rsidRDefault="00CA6656" w:rsidP="002944ED">
      <w:pPr>
        <w:pStyle w:val="NoSpacing"/>
        <w:numPr>
          <w:ilvl w:val="1"/>
          <w:numId w:val="6"/>
        </w:numPr>
      </w:pPr>
      <w:r>
        <w:t xml:space="preserve">Complete a </w:t>
      </w:r>
      <w:r w:rsidR="004834A6">
        <w:t>nine</w:t>
      </w:r>
      <w:r w:rsidR="003C5CD4">
        <w:t>-week career education course or individual counseling</w:t>
      </w:r>
    </w:p>
    <w:p w14:paraId="62C493FF" w14:textId="435515FB" w:rsidR="003C5CD4" w:rsidRDefault="00A725A3" w:rsidP="002944ED">
      <w:pPr>
        <w:pStyle w:val="NoSpacing"/>
        <w:numPr>
          <w:ilvl w:val="1"/>
          <w:numId w:val="6"/>
        </w:numPr>
      </w:pPr>
      <w:r>
        <w:t xml:space="preserve">Receive a score of 70% or above on the </w:t>
      </w:r>
      <w:r w:rsidR="00A80045">
        <w:t>North Dakota Civics Test</w:t>
      </w:r>
    </w:p>
    <w:p w14:paraId="60B7C5E1" w14:textId="62AEA357" w:rsidR="00A80045" w:rsidRDefault="00A725A3" w:rsidP="002944ED">
      <w:pPr>
        <w:pStyle w:val="NoSpacing"/>
        <w:numPr>
          <w:ilvl w:val="1"/>
          <w:numId w:val="6"/>
        </w:numPr>
      </w:pPr>
      <w:r>
        <w:t xml:space="preserve">Earn a </w:t>
      </w:r>
      <w:r w:rsidR="00A80045">
        <w:t>3.0 Overall GPA</w:t>
      </w:r>
      <w:r>
        <w:t xml:space="preserve"> (non-weighted)</w:t>
      </w:r>
    </w:p>
    <w:p w14:paraId="70505F8B" w14:textId="0DEAC3B9" w:rsidR="00A80045" w:rsidRDefault="00A725A3" w:rsidP="00A80045">
      <w:pPr>
        <w:pStyle w:val="NoSpacing"/>
        <w:numPr>
          <w:ilvl w:val="1"/>
          <w:numId w:val="6"/>
        </w:numPr>
      </w:pPr>
      <w:r>
        <w:t xml:space="preserve">Complete a </w:t>
      </w:r>
      <w:r w:rsidR="00A80045">
        <w:t xml:space="preserve">Four-Year Rolling </w:t>
      </w:r>
      <w:r w:rsidR="009129C5">
        <w:t>P</w:t>
      </w:r>
      <w:r w:rsidR="00A80045">
        <w:t>lan</w:t>
      </w:r>
    </w:p>
    <w:p w14:paraId="450F9A7A" w14:textId="6A09FF65" w:rsidR="00A038DE" w:rsidRDefault="00A038DE" w:rsidP="00A80045">
      <w:pPr>
        <w:pStyle w:val="NoSpacing"/>
        <w:numPr>
          <w:ilvl w:val="1"/>
          <w:numId w:val="6"/>
        </w:numPr>
      </w:pPr>
      <w:r>
        <w:t xml:space="preserve">Meet </w:t>
      </w:r>
      <w:r w:rsidR="004834A6">
        <w:t>four</w:t>
      </w:r>
      <w:r>
        <w:t xml:space="preserve"> of the </w:t>
      </w:r>
      <w:r w:rsidR="004834A6">
        <w:t>eight</w:t>
      </w:r>
      <w:r>
        <w:t xml:space="preserve"> additional Essential Skills indicators</w:t>
      </w:r>
      <w:r w:rsidR="00E21ACB">
        <w:t xml:space="preserve"> </w:t>
      </w:r>
      <w:r w:rsidR="00E21ACB" w:rsidRPr="00E21ACB">
        <w:rPr>
          <w:i/>
          <w:iCs/>
          <w:sz w:val="16"/>
          <w:szCs w:val="16"/>
        </w:rPr>
        <w:t>(described on pages 3-5)</w:t>
      </w:r>
      <w:r>
        <w:t>:</w:t>
      </w:r>
    </w:p>
    <w:p w14:paraId="7764B0A3" w14:textId="4D9F33FB" w:rsidR="00A038DE" w:rsidRDefault="00A038DE" w:rsidP="00A038DE">
      <w:pPr>
        <w:pStyle w:val="NoSpacing"/>
        <w:numPr>
          <w:ilvl w:val="2"/>
          <w:numId w:val="6"/>
        </w:numPr>
      </w:pPr>
      <w:r>
        <w:t>25 hours of community service</w:t>
      </w:r>
    </w:p>
    <w:p w14:paraId="6F99FF38" w14:textId="55E4E2C5" w:rsidR="00A038DE" w:rsidRDefault="00604C9A" w:rsidP="00A038DE">
      <w:pPr>
        <w:pStyle w:val="NoSpacing"/>
        <w:numPr>
          <w:ilvl w:val="2"/>
          <w:numId w:val="6"/>
        </w:numPr>
      </w:pPr>
      <w:r>
        <w:t>95% attendance (not including school-related absences)</w:t>
      </w:r>
    </w:p>
    <w:p w14:paraId="29E45396" w14:textId="720D5498" w:rsidR="00604C9A" w:rsidRDefault="00604C9A" w:rsidP="00A038DE">
      <w:pPr>
        <w:pStyle w:val="NoSpacing"/>
        <w:numPr>
          <w:ilvl w:val="2"/>
          <w:numId w:val="6"/>
        </w:numPr>
      </w:pPr>
      <w:r>
        <w:t>Career Exploration Experience</w:t>
      </w:r>
    </w:p>
    <w:p w14:paraId="047349DA" w14:textId="57C143D7" w:rsidR="00604C9A" w:rsidRDefault="00B373C1" w:rsidP="00A038DE">
      <w:pPr>
        <w:pStyle w:val="NoSpacing"/>
        <w:numPr>
          <w:ilvl w:val="2"/>
          <w:numId w:val="6"/>
        </w:numPr>
      </w:pPr>
      <w:r>
        <w:t>Two or more years of co-curricular activities</w:t>
      </w:r>
    </w:p>
    <w:p w14:paraId="2C5470BD" w14:textId="5F2CACB6" w:rsidR="00B373C1" w:rsidRDefault="00B373C1" w:rsidP="00A038DE">
      <w:pPr>
        <w:pStyle w:val="NoSpacing"/>
        <w:numPr>
          <w:ilvl w:val="2"/>
          <w:numId w:val="6"/>
        </w:numPr>
      </w:pPr>
      <w:r>
        <w:t>Two or more years of extra-curricular activities</w:t>
      </w:r>
    </w:p>
    <w:p w14:paraId="4FEAAC37" w14:textId="1048E61E" w:rsidR="00B373C1" w:rsidRDefault="00385318" w:rsidP="00A038DE">
      <w:pPr>
        <w:pStyle w:val="NoSpacing"/>
        <w:numPr>
          <w:ilvl w:val="2"/>
          <w:numId w:val="6"/>
        </w:numPr>
      </w:pPr>
      <w:r>
        <w:t>Capstone project</w:t>
      </w:r>
    </w:p>
    <w:p w14:paraId="00BAC075" w14:textId="1431F2FD" w:rsidR="00385318" w:rsidRDefault="00385318" w:rsidP="00A038DE">
      <w:pPr>
        <w:pStyle w:val="NoSpacing"/>
        <w:numPr>
          <w:ilvl w:val="2"/>
          <w:numId w:val="6"/>
        </w:numPr>
      </w:pPr>
      <w:r>
        <w:t>Online learning course</w:t>
      </w:r>
    </w:p>
    <w:p w14:paraId="42AC4ADD" w14:textId="65427997" w:rsidR="00385318" w:rsidRDefault="00385318" w:rsidP="00A038DE">
      <w:pPr>
        <w:pStyle w:val="NoSpacing"/>
        <w:numPr>
          <w:ilvl w:val="2"/>
          <w:numId w:val="6"/>
        </w:numPr>
      </w:pPr>
      <w:r>
        <w:t>21</w:t>
      </w:r>
      <w:r w:rsidRPr="00385318">
        <w:rPr>
          <w:vertAlign w:val="superscript"/>
        </w:rPr>
        <w:t>st</w:t>
      </w:r>
      <w:r>
        <w:t xml:space="preserve"> Century skills</w:t>
      </w:r>
    </w:p>
    <w:p w14:paraId="05C90C03" w14:textId="67A0FDC1" w:rsidR="00A80045" w:rsidRDefault="00592465" w:rsidP="00A80045">
      <w:pPr>
        <w:pStyle w:val="NoSpacing"/>
        <w:numPr>
          <w:ilvl w:val="0"/>
          <w:numId w:val="6"/>
        </w:numPr>
      </w:pPr>
      <w:r>
        <w:t xml:space="preserve">Complete the requirements of two of the </w:t>
      </w:r>
      <w:r w:rsidR="004834A6">
        <w:t xml:space="preserve">three </w:t>
      </w:r>
      <w:r>
        <w:t>pathways below:</w:t>
      </w:r>
    </w:p>
    <w:p w14:paraId="7FD0675F" w14:textId="75C8705A" w:rsidR="00592465" w:rsidRDefault="00592465" w:rsidP="00592465">
      <w:pPr>
        <w:pStyle w:val="NoSpacing"/>
        <w:numPr>
          <w:ilvl w:val="1"/>
          <w:numId w:val="6"/>
        </w:numPr>
      </w:pPr>
      <w:r>
        <w:t>Post-Secondary Ready</w:t>
      </w:r>
      <w:r w:rsidR="00DF5F7E">
        <w:t xml:space="preserve"> Pathway</w:t>
      </w:r>
      <w:r w:rsidR="00E21ACB">
        <w:t xml:space="preserve"> </w:t>
      </w:r>
      <w:r w:rsidR="00E21ACB" w:rsidRPr="00E21ACB">
        <w:rPr>
          <w:i/>
          <w:iCs/>
          <w:sz w:val="16"/>
          <w:szCs w:val="16"/>
        </w:rPr>
        <w:t>(described on page 6)</w:t>
      </w:r>
    </w:p>
    <w:p w14:paraId="042FB28C" w14:textId="798B1773" w:rsidR="00592465" w:rsidRDefault="00592465" w:rsidP="00592465">
      <w:pPr>
        <w:pStyle w:val="NoSpacing"/>
        <w:numPr>
          <w:ilvl w:val="1"/>
          <w:numId w:val="6"/>
        </w:numPr>
      </w:pPr>
      <w:r>
        <w:t>Workforce Ready</w:t>
      </w:r>
      <w:r w:rsidR="00DF5F7E">
        <w:t xml:space="preserve"> Pathway</w:t>
      </w:r>
      <w:r w:rsidR="00E21ACB">
        <w:t xml:space="preserve"> </w:t>
      </w:r>
      <w:r w:rsidR="003439D4" w:rsidRPr="003439D4">
        <w:rPr>
          <w:i/>
          <w:iCs/>
          <w:sz w:val="16"/>
          <w:szCs w:val="16"/>
        </w:rPr>
        <w:t>(described on pages 7-8)</w:t>
      </w:r>
    </w:p>
    <w:p w14:paraId="2BE66987" w14:textId="284AA121" w:rsidR="00592465" w:rsidRDefault="00592465" w:rsidP="00592465">
      <w:pPr>
        <w:pStyle w:val="NoSpacing"/>
        <w:numPr>
          <w:ilvl w:val="1"/>
          <w:numId w:val="6"/>
        </w:numPr>
      </w:pPr>
      <w:r>
        <w:t>Military Ready</w:t>
      </w:r>
      <w:r w:rsidR="00DF5F7E">
        <w:t xml:space="preserve"> Pathway</w:t>
      </w:r>
      <w:r w:rsidR="003439D4">
        <w:t xml:space="preserve"> </w:t>
      </w:r>
      <w:r w:rsidR="00936EDA" w:rsidRPr="00936EDA">
        <w:rPr>
          <w:i/>
          <w:iCs/>
          <w:sz w:val="16"/>
          <w:szCs w:val="16"/>
        </w:rPr>
        <w:t>(described on page 9)</w:t>
      </w:r>
      <w:r w:rsidR="00936EDA">
        <w:t xml:space="preserve"> </w:t>
      </w:r>
    </w:p>
    <w:p w14:paraId="4B57865D" w14:textId="77777777" w:rsidR="00592465" w:rsidRDefault="00592465" w:rsidP="00592465">
      <w:pPr>
        <w:pStyle w:val="NoSpacing"/>
      </w:pPr>
    </w:p>
    <w:p w14:paraId="46E5544C" w14:textId="3E8CDCCE" w:rsidR="00106A88" w:rsidRPr="00106A88" w:rsidRDefault="00106A88" w:rsidP="00106A88">
      <w:pPr>
        <w:pStyle w:val="NoSpacing"/>
        <w:rPr>
          <w:b/>
          <w:bCs/>
        </w:rPr>
      </w:pPr>
      <w:r w:rsidRPr="00106A88">
        <w:rPr>
          <w:b/>
          <w:bCs/>
        </w:rPr>
        <w:t xml:space="preserve">North Dakota Scholarship Elements </w:t>
      </w:r>
    </w:p>
    <w:p w14:paraId="2A6A795E" w14:textId="4C750BA9" w:rsidR="00106A88" w:rsidRDefault="00E24A29" w:rsidP="00106A88">
      <w:pPr>
        <w:pStyle w:val="NoSpacing"/>
      </w:pPr>
      <w:r w:rsidRPr="00E24A29">
        <w:t>T</w:t>
      </w:r>
      <w:r w:rsidR="00106A88" w:rsidRPr="00E24A29">
        <w:t xml:space="preserve">o illustrate the requirements of the North Dakota Scholarship, a </w:t>
      </w:r>
      <w:r w:rsidR="00106A88" w:rsidRPr="00A83146">
        <w:t xml:space="preserve">visual </w:t>
      </w:r>
      <w:hyperlink r:id="rId8" w:history="1">
        <w:r w:rsidR="00106A88" w:rsidRPr="00A83146">
          <w:rPr>
            <w:rStyle w:val="Hyperlink"/>
          </w:rPr>
          <w:t>North Dakota Scholarshi</w:t>
        </w:r>
        <w:r w:rsidR="00106A88" w:rsidRPr="00A83146">
          <w:rPr>
            <w:rStyle w:val="Hyperlink"/>
          </w:rPr>
          <w:t>p</w:t>
        </w:r>
        <w:r w:rsidR="00106A88" w:rsidRPr="00A83146">
          <w:rPr>
            <w:rStyle w:val="Hyperlink"/>
          </w:rPr>
          <w:t xml:space="preserve"> chart</w:t>
        </w:r>
      </w:hyperlink>
      <w:r>
        <w:t xml:space="preserve"> </w:t>
      </w:r>
      <w:r w:rsidRPr="00E24A29">
        <w:t>is available</w:t>
      </w:r>
      <w:r w:rsidR="00106A88" w:rsidRPr="008912BD">
        <w:t>. The purpose of this guidance is to provide detail and clarification of all requirements of the North Dakota Scholarship.</w:t>
      </w:r>
      <w:r w:rsidR="00106A88">
        <w:t xml:space="preserve"> </w:t>
      </w:r>
    </w:p>
    <w:p w14:paraId="3ABF27F3" w14:textId="097F6454" w:rsidR="00106A88" w:rsidRDefault="00106A88" w:rsidP="00106A88">
      <w:pPr>
        <w:pStyle w:val="NoSpacing"/>
      </w:pPr>
    </w:p>
    <w:p w14:paraId="77389F69" w14:textId="77777777" w:rsidR="00F864F8" w:rsidRDefault="00F864F8" w:rsidP="00106A88">
      <w:pPr>
        <w:pStyle w:val="NoSpacing"/>
      </w:pPr>
    </w:p>
    <w:p w14:paraId="49DFE5CF" w14:textId="77777777" w:rsidR="00106A88" w:rsidRPr="00C51B71" w:rsidRDefault="00106A88" w:rsidP="00106A88">
      <w:pPr>
        <w:pStyle w:val="NoSpacing"/>
        <w:rPr>
          <w:b/>
          <w:bCs/>
        </w:rPr>
      </w:pPr>
      <w:r w:rsidRPr="00C51B71">
        <w:rPr>
          <w:b/>
          <w:bCs/>
        </w:rPr>
        <w:t xml:space="preserve">Essential Skills </w:t>
      </w:r>
    </w:p>
    <w:p w14:paraId="0869C589" w14:textId="231ABF04" w:rsidR="00106A88" w:rsidRDefault="00106A88" w:rsidP="00106A88">
      <w:pPr>
        <w:pStyle w:val="NoSpacing"/>
      </w:pPr>
      <w:r>
        <w:t xml:space="preserve">The Essential Skills section begins with the </w:t>
      </w:r>
      <w:r w:rsidR="00C51B71">
        <w:t>requirement of</w:t>
      </w:r>
      <w:r>
        <w:t xml:space="preserve"> earn</w:t>
      </w:r>
      <w:r w:rsidR="00C51B71">
        <w:t>ing</w:t>
      </w:r>
      <w:r>
        <w:t xml:space="preserve"> a high school diploma and meet</w:t>
      </w:r>
      <w:r w:rsidR="00E2113D">
        <w:t xml:space="preserve">ing </w:t>
      </w:r>
      <w:r>
        <w:t>key requirements for all graduates as required in the North Dakota Century Code (NDCC)</w:t>
      </w:r>
      <w:r w:rsidR="00C51B71">
        <w:t xml:space="preserve">. </w:t>
      </w:r>
      <w:r>
        <w:t xml:space="preserve"> </w:t>
      </w:r>
      <w:r w:rsidR="00C51B71">
        <w:t>This section also outlines the minimum grade-point-average requirement for the North Dakota Scholarship</w:t>
      </w:r>
      <w:r w:rsidR="008F3000">
        <w:t>, as well as the requirement for the four-year rolling plan</w:t>
      </w:r>
      <w:r w:rsidR="00C51B71">
        <w:t xml:space="preserve">. </w:t>
      </w:r>
      <w:r w:rsidR="009335CF">
        <w:t xml:space="preserve">Please note that if a student does not meet the essential skills requirements of this section, they </w:t>
      </w:r>
      <w:r w:rsidR="00107681">
        <w:t>are not</w:t>
      </w:r>
      <w:r w:rsidR="009335CF">
        <w:t xml:space="preserve"> eligible to receive the North Dakota Scholarship. </w:t>
      </w:r>
    </w:p>
    <w:p w14:paraId="571E26F1" w14:textId="77777777" w:rsidR="00C51B71" w:rsidRDefault="00106A88" w:rsidP="00C51B71">
      <w:pPr>
        <w:pStyle w:val="NoSpacing"/>
        <w:numPr>
          <w:ilvl w:val="0"/>
          <w:numId w:val="1"/>
        </w:numPr>
      </w:pPr>
      <w:r>
        <w:t xml:space="preserve">Complete a 9-week course on Exploring Career Decisions (Course Code 20005) or individual counseling with each student (NDCC 15.1-21-18) sometime during grades 7 or 8 for the purposes of: </w:t>
      </w:r>
    </w:p>
    <w:p w14:paraId="41E256C3" w14:textId="77777777" w:rsidR="00C51B71" w:rsidRDefault="00106A88" w:rsidP="00C51B71">
      <w:pPr>
        <w:pStyle w:val="NoSpacing"/>
        <w:numPr>
          <w:ilvl w:val="1"/>
          <w:numId w:val="1"/>
        </w:numPr>
      </w:pPr>
      <w:r>
        <w:t xml:space="preserve">Discussing the results of the student’s career interest inventory </w:t>
      </w:r>
    </w:p>
    <w:p w14:paraId="7ED0DE66" w14:textId="77777777" w:rsidR="00C51B71" w:rsidRDefault="00106A88" w:rsidP="00C51B71">
      <w:pPr>
        <w:pStyle w:val="NoSpacing"/>
        <w:numPr>
          <w:ilvl w:val="1"/>
          <w:numId w:val="1"/>
        </w:numPr>
      </w:pPr>
      <w:r>
        <w:t xml:space="preserve">Selecting high school courses appropriate to their educational pursuits and career interests </w:t>
      </w:r>
    </w:p>
    <w:p w14:paraId="7469FDE0" w14:textId="77777777" w:rsidR="00C51B71" w:rsidRDefault="00106A88" w:rsidP="00C51B71">
      <w:pPr>
        <w:pStyle w:val="NoSpacing"/>
        <w:numPr>
          <w:ilvl w:val="1"/>
          <w:numId w:val="1"/>
        </w:numPr>
      </w:pPr>
      <w:r>
        <w:t>Developing individual high school education plans</w:t>
      </w:r>
    </w:p>
    <w:p w14:paraId="227FDFA3" w14:textId="7C4B7406" w:rsidR="00106A88" w:rsidRDefault="00106A88" w:rsidP="00C51B71">
      <w:pPr>
        <w:pStyle w:val="NoSpacing"/>
        <w:numPr>
          <w:ilvl w:val="0"/>
          <w:numId w:val="1"/>
        </w:numPr>
      </w:pPr>
      <w:r w:rsidRPr="00C51B71">
        <w:t xml:space="preserve">Pass ND Civics Test (NDCC 15.1-21-27) </w:t>
      </w:r>
      <w:r w:rsidR="001754E3">
        <w:t>with a score of 70% or higher</w:t>
      </w:r>
    </w:p>
    <w:p w14:paraId="3F1BC559" w14:textId="2E37C4B2" w:rsidR="00C51B71" w:rsidRDefault="00C51B71" w:rsidP="00C51B71">
      <w:pPr>
        <w:pStyle w:val="NoSpacing"/>
        <w:numPr>
          <w:ilvl w:val="0"/>
          <w:numId w:val="1"/>
        </w:numPr>
      </w:pPr>
      <w:r>
        <w:t xml:space="preserve">Earn an overall (non-weighted) GPA of 3.0 or above </w:t>
      </w:r>
    </w:p>
    <w:p w14:paraId="2C81B9AE" w14:textId="474E5AEA" w:rsidR="00AD465A" w:rsidRPr="009D3E06" w:rsidRDefault="00AD465A" w:rsidP="00C51B71">
      <w:pPr>
        <w:pStyle w:val="NoSpacing"/>
        <w:numPr>
          <w:ilvl w:val="0"/>
          <w:numId w:val="1"/>
        </w:numPr>
      </w:pPr>
      <w:r>
        <w:t>Four-</w:t>
      </w:r>
      <w:r w:rsidRPr="009D3E06">
        <w:t>Year Rolling Plan</w:t>
      </w:r>
    </w:p>
    <w:p w14:paraId="426BE4F0" w14:textId="3DE6E184" w:rsidR="006F7E49" w:rsidRPr="0016766E" w:rsidRDefault="00784AF1" w:rsidP="00784AF1">
      <w:pPr>
        <w:pStyle w:val="NoSpacing"/>
        <w:numPr>
          <w:ilvl w:val="1"/>
          <w:numId w:val="1"/>
        </w:numPr>
      </w:pPr>
      <w:r w:rsidRPr="009D3E06">
        <w:t xml:space="preserve">The </w:t>
      </w:r>
      <w:r w:rsidR="000F13A1" w:rsidRPr="009D3E06">
        <w:t>F</w:t>
      </w:r>
      <w:r w:rsidRPr="009D3E06">
        <w:t>our-</w:t>
      </w:r>
      <w:r w:rsidR="000F13A1" w:rsidRPr="009D3E06">
        <w:t>Y</w:t>
      </w:r>
      <w:r w:rsidRPr="009D3E06">
        <w:t xml:space="preserve">ear </w:t>
      </w:r>
      <w:r w:rsidR="000F13A1" w:rsidRPr="009D3E06">
        <w:t>R</w:t>
      </w:r>
      <w:r w:rsidR="00822795" w:rsidRPr="009D3E06">
        <w:t xml:space="preserve">olling </w:t>
      </w:r>
      <w:r w:rsidR="000F13A1" w:rsidRPr="009D3E06">
        <w:t>P</w:t>
      </w:r>
      <w:r w:rsidRPr="009D3E06">
        <w:t xml:space="preserve">lan outlines the various steps a student will take throughout their secondary school in preparation for life after graduation. It </w:t>
      </w:r>
      <w:r w:rsidRPr="0016766E">
        <w:t>focuses on academics, college, career,</w:t>
      </w:r>
      <w:r w:rsidR="009D3E06" w:rsidRPr="0016766E">
        <w:t xml:space="preserve"> </w:t>
      </w:r>
      <w:r w:rsidRPr="0016766E">
        <w:t xml:space="preserve">military readiness, and more. </w:t>
      </w:r>
    </w:p>
    <w:p w14:paraId="22672B69" w14:textId="6240BE65" w:rsidR="006F7E49" w:rsidRPr="008F66D9" w:rsidRDefault="00784AF1" w:rsidP="00784AF1">
      <w:pPr>
        <w:pStyle w:val="NoSpacing"/>
        <w:numPr>
          <w:ilvl w:val="1"/>
          <w:numId w:val="1"/>
        </w:numPr>
      </w:pPr>
      <w:r w:rsidRPr="0016766E">
        <w:t xml:space="preserve">The </w:t>
      </w:r>
      <w:r w:rsidR="00F814BD" w:rsidRPr="0016766E">
        <w:t>P</w:t>
      </w:r>
      <w:r w:rsidRPr="0016766E">
        <w:t xml:space="preserve">lan begins when students are still in middle school and continues one </w:t>
      </w:r>
      <w:r w:rsidRPr="008F66D9">
        <w:t xml:space="preserve">grade at a time going through the first year after high school graduation. </w:t>
      </w:r>
    </w:p>
    <w:p w14:paraId="63B2A90A" w14:textId="720DF5A1" w:rsidR="00022F8A" w:rsidRPr="008F66D9" w:rsidRDefault="00784AF1" w:rsidP="00784AF1">
      <w:pPr>
        <w:pStyle w:val="NoSpacing"/>
        <w:numPr>
          <w:ilvl w:val="1"/>
          <w:numId w:val="1"/>
        </w:numPr>
      </w:pPr>
      <w:r w:rsidRPr="008F66D9">
        <w:t xml:space="preserve">The </w:t>
      </w:r>
      <w:r w:rsidR="00F814BD" w:rsidRPr="008F66D9">
        <w:t>F</w:t>
      </w:r>
      <w:r w:rsidRPr="008F66D9">
        <w:t>our-</w:t>
      </w:r>
      <w:r w:rsidR="00F814BD" w:rsidRPr="008F66D9">
        <w:t>Y</w:t>
      </w:r>
      <w:r w:rsidRPr="008F66D9">
        <w:t xml:space="preserve">ear </w:t>
      </w:r>
      <w:r w:rsidR="00F814BD" w:rsidRPr="008F66D9">
        <w:t>P</w:t>
      </w:r>
      <w:r w:rsidRPr="008F66D9">
        <w:t>lan is intended to serve as a guide for students and parents to navigate high school and beyond. Use this guide to complete items that apply to you and visit with your school counselor or principal should you have any questions.</w:t>
      </w:r>
    </w:p>
    <w:p w14:paraId="279B017A" w14:textId="43CCE909" w:rsidR="00022F8A" w:rsidRPr="00965999" w:rsidRDefault="00784AF1" w:rsidP="00784AF1">
      <w:pPr>
        <w:pStyle w:val="NoSpacing"/>
        <w:numPr>
          <w:ilvl w:val="1"/>
          <w:numId w:val="1"/>
        </w:numPr>
      </w:pPr>
      <w:r w:rsidRPr="008F66D9">
        <w:t xml:space="preserve">The rolling </w:t>
      </w:r>
      <w:r w:rsidR="00820D0C" w:rsidRPr="008F66D9">
        <w:t>F</w:t>
      </w:r>
      <w:r w:rsidRPr="008F66D9">
        <w:t>our-</w:t>
      </w:r>
      <w:r w:rsidR="00820D0C" w:rsidRPr="008F66D9">
        <w:t>Y</w:t>
      </w:r>
      <w:r w:rsidRPr="008F66D9">
        <w:t xml:space="preserve">ear </w:t>
      </w:r>
      <w:r w:rsidR="00820D0C" w:rsidRPr="008F66D9">
        <w:t>P</w:t>
      </w:r>
      <w:r w:rsidRPr="008F66D9">
        <w:t xml:space="preserve">lan will allow students to plan four years into the future </w:t>
      </w:r>
      <w:r w:rsidRPr="00965999">
        <w:t xml:space="preserve">in terms of their educational career. </w:t>
      </w:r>
    </w:p>
    <w:p w14:paraId="240295A8" w14:textId="484C97B9" w:rsidR="00784AF1" w:rsidRPr="00965999" w:rsidRDefault="00784AF1" w:rsidP="00784AF1">
      <w:pPr>
        <w:pStyle w:val="NoSpacing"/>
        <w:numPr>
          <w:ilvl w:val="1"/>
          <w:numId w:val="1"/>
        </w:numPr>
      </w:pPr>
      <w:r w:rsidRPr="00965999">
        <w:t xml:space="preserve">Each year, students will meet with a staff member from their school who is familiar with </w:t>
      </w:r>
      <w:r w:rsidR="00B40990" w:rsidRPr="00965999">
        <w:t>the North Dakota Scholarship requirements</w:t>
      </w:r>
      <w:r w:rsidRPr="00965999">
        <w:t xml:space="preserve"> and best suited to discuss the student’s needs to complete an updated plan, including plans for after high school</w:t>
      </w:r>
    </w:p>
    <w:p w14:paraId="36642DA8" w14:textId="77777777" w:rsidR="00F92679" w:rsidRPr="00625AB7" w:rsidRDefault="00727C38" w:rsidP="00784AF1">
      <w:pPr>
        <w:pStyle w:val="NoSpacing"/>
        <w:numPr>
          <w:ilvl w:val="1"/>
          <w:numId w:val="1"/>
        </w:numPr>
      </w:pPr>
      <w:r w:rsidRPr="00625AB7">
        <w:t xml:space="preserve">The </w:t>
      </w:r>
      <w:r w:rsidR="0076633C" w:rsidRPr="00625AB7">
        <w:t>P</w:t>
      </w:r>
      <w:r w:rsidRPr="00625AB7">
        <w:t xml:space="preserve">lan itself can be </w:t>
      </w:r>
      <w:r w:rsidR="00E23C9A" w:rsidRPr="00625AB7">
        <w:t xml:space="preserve">written in any format or template. </w:t>
      </w:r>
    </w:p>
    <w:p w14:paraId="3D656FFF" w14:textId="1424C850" w:rsidR="00727C38" w:rsidRDefault="00E23C9A" w:rsidP="00F92679">
      <w:pPr>
        <w:pStyle w:val="NoSpacing"/>
        <w:numPr>
          <w:ilvl w:val="2"/>
          <w:numId w:val="1"/>
        </w:numPr>
      </w:pPr>
      <w:r w:rsidRPr="00426E3E">
        <w:t>Here is a sample of what the</w:t>
      </w:r>
      <w:r>
        <w:t xml:space="preserve"> </w:t>
      </w:r>
      <w:hyperlink r:id="rId9" w:history="1">
        <w:r w:rsidRPr="002D0479">
          <w:rPr>
            <w:rStyle w:val="Hyperlink"/>
          </w:rPr>
          <w:t>template</w:t>
        </w:r>
      </w:hyperlink>
      <w:r>
        <w:t xml:space="preserve"> </w:t>
      </w:r>
      <w:r w:rsidRPr="00426E3E">
        <w:t>may look like.</w:t>
      </w:r>
      <w:r>
        <w:t xml:space="preserve"> </w:t>
      </w:r>
    </w:p>
    <w:p w14:paraId="340E42D1" w14:textId="4FFA784A" w:rsidR="00F92679" w:rsidRDefault="00F92679" w:rsidP="00F92679">
      <w:pPr>
        <w:pStyle w:val="NoSpacing"/>
        <w:numPr>
          <w:ilvl w:val="2"/>
          <w:numId w:val="1"/>
        </w:numPr>
      </w:pPr>
      <w:r>
        <w:t xml:space="preserve">RU Ready ND also has a </w:t>
      </w:r>
      <w:r w:rsidR="00A50C39">
        <w:t xml:space="preserve">tool that can be used for the Four-Year </w:t>
      </w:r>
      <w:r w:rsidR="003F7AC9">
        <w:t xml:space="preserve">plan. </w:t>
      </w:r>
    </w:p>
    <w:p w14:paraId="2CF3C1DF" w14:textId="1E615B2F" w:rsidR="00C51B71" w:rsidRDefault="00C51B71" w:rsidP="00C51B71">
      <w:pPr>
        <w:pStyle w:val="NoSpacing"/>
      </w:pPr>
    </w:p>
    <w:p w14:paraId="642DEB91" w14:textId="77777777" w:rsidR="00F31F3A" w:rsidRDefault="00F31F3A" w:rsidP="00C51B71">
      <w:pPr>
        <w:pStyle w:val="NoSpacing"/>
      </w:pPr>
    </w:p>
    <w:p w14:paraId="7CF857D4" w14:textId="77777777" w:rsidR="00F31F3A" w:rsidRDefault="00F31F3A" w:rsidP="00C51B71">
      <w:pPr>
        <w:pStyle w:val="NoSpacing"/>
      </w:pPr>
    </w:p>
    <w:p w14:paraId="7DFC6B0A" w14:textId="76D9F05A" w:rsidR="00F31F3A" w:rsidRDefault="00F31F3A" w:rsidP="00C51B71">
      <w:pPr>
        <w:pStyle w:val="NoSpacing"/>
      </w:pPr>
    </w:p>
    <w:p w14:paraId="21E69DB0" w14:textId="77777777" w:rsidR="00F864F8" w:rsidRDefault="00F864F8" w:rsidP="00C51B71">
      <w:pPr>
        <w:pStyle w:val="NoSpacing"/>
      </w:pPr>
    </w:p>
    <w:p w14:paraId="17F3E561" w14:textId="5E4E5414" w:rsidR="00C51B71" w:rsidRDefault="00C51B71" w:rsidP="00C51B71">
      <w:pPr>
        <w:pStyle w:val="NoSpacing"/>
      </w:pPr>
      <w:r>
        <w:lastRenderedPageBreak/>
        <w:t>Students must then fulfill (anytime between grades nine and twelve) four or more from the following list of eight indicators:</w:t>
      </w:r>
    </w:p>
    <w:p w14:paraId="67A865EC" w14:textId="425B06C5" w:rsidR="0005020C" w:rsidRDefault="0005020C" w:rsidP="00C51B71">
      <w:pPr>
        <w:pStyle w:val="NoSpacing"/>
      </w:pPr>
    </w:p>
    <w:p w14:paraId="76F134AA" w14:textId="77777777" w:rsidR="000B521E" w:rsidRPr="00F31F3A" w:rsidRDefault="0005020C" w:rsidP="0005020C">
      <w:pPr>
        <w:pStyle w:val="NoSpacing"/>
        <w:numPr>
          <w:ilvl w:val="0"/>
          <w:numId w:val="2"/>
        </w:numPr>
        <w:rPr>
          <w:u w:val="single"/>
        </w:rPr>
      </w:pPr>
      <w:r w:rsidRPr="00F31F3A">
        <w:rPr>
          <w:u w:val="single"/>
        </w:rPr>
        <w:t xml:space="preserve">25 Hours of Community Service </w:t>
      </w:r>
    </w:p>
    <w:p w14:paraId="28D2D14F" w14:textId="77777777" w:rsidR="0015317C" w:rsidRPr="00F31F3A" w:rsidRDefault="00D1422E" w:rsidP="00FE711B">
      <w:pPr>
        <w:pStyle w:val="NoSpacing"/>
        <w:numPr>
          <w:ilvl w:val="1"/>
          <w:numId w:val="2"/>
        </w:numPr>
      </w:pPr>
      <w:r w:rsidRPr="00F31F3A">
        <w:t>C</w:t>
      </w:r>
      <w:r w:rsidR="0005020C" w:rsidRPr="00F31F3A">
        <w:t xml:space="preserve">ommunity service can be any work that benefits others. </w:t>
      </w:r>
    </w:p>
    <w:p w14:paraId="1A301A7A" w14:textId="1185D1C6" w:rsidR="00D1422E" w:rsidRPr="00F31F3A" w:rsidRDefault="0005020C" w:rsidP="00FE711B">
      <w:pPr>
        <w:pStyle w:val="NoSpacing"/>
        <w:numPr>
          <w:ilvl w:val="1"/>
          <w:numId w:val="2"/>
        </w:numPr>
      </w:pPr>
      <w:r w:rsidRPr="00F31F3A">
        <w:t xml:space="preserve">There are numerous ways to participate in community service depending on a student’s skills and interests. </w:t>
      </w:r>
      <w:r w:rsidR="00232726" w:rsidRPr="00F31F3A">
        <w:t>General guidelines include:</w:t>
      </w:r>
    </w:p>
    <w:p w14:paraId="55CD4DE7" w14:textId="3E6D63D4" w:rsidR="00232726" w:rsidRPr="00F31F3A" w:rsidRDefault="00232726" w:rsidP="00232726">
      <w:pPr>
        <w:pStyle w:val="NoSpacing"/>
        <w:numPr>
          <w:ilvl w:val="2"/>
          <w:numId w:val="2"/>
        </w:numPr>
      </w:pPr>
      <w:r w:rsidRPr="00F31F3A">
        <w:t xml:space="preserve">Students </w:t>
      </w:r>
      <w:r w:rsidR="00C35EAF" w:rsidRPr="00F31F3A">
        <w:t xml:space="preserve">may not get </w:t>
      </w:r>
      <w:r w:rsidRPr="00F31F3A">
        <w:t>paid for community service hours</w:t>
      </w:r>
    </w:p>
    <w:p w14:paraId="633A2855" w14:textId="18455D08" w:rsidR="00232726" w:rsidRPr="00F31F3A" w:rsidRDefault="00232726" w:rsidP="00232726">
      <w:pPr>
        <w:pStyle w:val="NoSpacing"/>
        <w:numPr>
          <w:ilvl w:val="2"/>
          <w:numId w:val="2"/>
        </w:numPr>
      </w:pPr>
      <w:r w:rsidRPr="00F31F3A">
        <w:t xml:space="preserve">Community service hours </w:t>
      </w:r>
      <w:r w:rsidR="00C35EAF" w:rsidRPr="00F31F3A">
        <w:t xml:space="preserve">may </w:t>
      </w:r>
      <w:r w:rsidRPr="00F31F3A">
        <w:t xml:space="preserve">not be </w:t>
      </w:r>
      <w:r w:rsidR="00FD4E7B" w:rsidRPr="00F31F3A">
        <w:t>conducted</w:t>
      </w:r>
      <w:r w:rsidRPr="00F31F3A">
        <w:t xml:space="preserve"> as part of normal household chores</w:t>
      </w:r>
    </w:p>
    <w:p w14:paraId="07993FDB" w14:textId="38E2F49F" w:rsidR="00C35EAF" w:rsidRPr="00F31F3A" w:rsidRDefault="00232726" w:rsidP="00232726">
      <w:pPr>
        <w:pStyle w:val="NoSpacing"/>
        <w:numPr>
          <w:ilvl w:val="2"/>
          <w:numId w:val="2"/>
        </w:numPr>
      </w:pPr>
      <w:r w:rsidRPr="00F31F3A">
        <w:t xml:space="preserve">Community service hours </w:t>
      </w:r>
      <w:r w:rsidR="00C35EAF" w:rsidRPr="00F31F3A">
        <w:t xml:space="preserve">may </w:t>
      </w:r>
      <w:r w:rsidRPr="00F31F3A">
        <w:t xml:space="preserve">not be </w:t>
      </w:r>
      <w:r w:rsidR="00FD4E7B" w:rsidRPr="00F31F3A">
        <w:t xml:space="preserve">conducted as work that benefits a business owned by the student’s family </w:t>
      </w:r>
    </w:p>
    <w:p w14:paraId="4915C6BD" w14:textId="57F8DBDA" w:rsidR="00232726" w:rsidRPr="00F31F3A" w:rsidRDefault="00C35EAF" w:rsidP="00232726">
      <w:pPr>
        <w:pStyle w:val="NoSpacing"/>
        <w:numPr>
          <w:ilvl w:val="2"/>
          <w:numId w:val="2"/>
        </w:numPr>
      </w:pPr>
      <w:r w:rsidRPr="00F31F3A">
        <w:t xml:space="preserve">Students participating in fundraisers </w:t>
      </w:r>
      <w:r w:rsidR="008A291C" w:rsidRPr="00F31F3A">
        <w:t>may only count those hours as community service if the fundraiser in no way benefits the student</w:t>
      </w:r>
      <w:r w:rsidR="0058082F" w:rsidRPr="00F31F3A">
        <w:t xml:space="preserve">. </w:t>
      </w:r>
    </w:p>
    <w:p w14:paraId="0117251F" w14:textId="6DFBF1A5" w:rsidR="0058082F" w:rsidRPr="00F31F3A" w:rsidRDefault="0058082F" w:rsidP="0058082F">
      <w:pPr>
        <w:pStyle w:val="NoSpacing"/>
        <w:numPr>
          <w:ilvl w:val="3"/>
          <w:numId w:val="2"/>
        </w:numPr>
      </w:pPr>
      <w:r w:rsidRPr="00F31F3A">
        <w:t xml:space="preserve">Examples of fundraisers that count: American Cancer Society, Brave the Shave, </w:t>
      </w:r>
      <w:r w:rsidR="008D2202" w:rsidRPr="00F31F3A">
        <w:t xml:space="preserve">local community fundraiser to help a community member that is sick, etc. </w:t>
      </w:r>
    </w:p>
    <w:p w14:paraId="757228F2" w14:textId="7F38A8A7" w:rsidR="008D2202" w:rsidRPr="00F31F3A" w:rsidRDefault="008D2202" w:rsidP="0058082F">
      <w:pPr>
        <w:pStyle w:val="NoSpacing"/>
        <w:numPr>
          <w:ilvl w:val="3"/>
          <w:numId w:val="2"/>
        </w:numPr>
      </w:pPr>
      <w:r w:rsidRPr="00F31F3A">
        <w:t xml:space="preserve">Examples of fundraisers that DO NOT </w:t>
      </w:r>
      <w:proofErr w:type="gramStart"/>
      <w:r w:rsidRPr="00F31F3A">
        <w:t>count:</w:t>
      </w:r>
      <w:proofErr w:type="gramEnd"/>
      <w:r w:rsidRPr="00F31F3A">
        <w:t xml:space="preserve"> </w:t>
      </w:r>
      <w:r w:rsidR="00E43058" w:rsidRPr="00F31F3A">
        <w:t xml:space="preserve">fundraisers </w:t>
      </w:r>
      <w:r w:rsidR="00A151AA" w:rsidRPr="00F31F3A">
        <w:t xml:space="preserve">to pay for a trip for a student organization that the student belongs to and will attend the trip, etc. </w:t>
      </w:r>
    </w:p>
    <w:p w14:paraId="07E439F1" w14:textId="77777777" w:rsidR="00D1422E" w:rsidRDefault="00D1422E" w:rsidP="00D1422E">
      <w:pPr>
        <w:pStyle w:val="NoSpacing"/>
        <w:ind w:left="720"/>
      </w:pPr>
    </w:p>
    <w:p w14:paraId="04C08E11" w14:textId="42746F72" w:rsidR="00D1422E" w:rsidRDefault="0005020C" w:rsidP="0005020C">
      <w:pPr>
        <w:pStyle w:val="NoSpacing"/>
        <w:numPr>
          <w:ilvl w:val="0"/>
          <w:numId w:val="2"/>
        </w:numPr>
      </w:pPr>
      <w:r w:rsidRPr="004B072F">
        <w:rPr>
          <w:u w:val="single"/>
        </w:rPr>
        <w:t>95% Attendance</w:t>
      </w:r>
      <w:r>
        <w:t xml:space="preserve"> (not counting school-related absences) </w:t>
      </w:r>
    </w:p>
    <w:p w14:paraId="18A3CB95" w14:textId="50BE0558" w:rsidR="006269E1" w:rsidRDefault="0005020C" w:rsidP="00D1422E">
      <w:pPr>
        <w:pStyle w:val="NoSpacing"/>
        <w:numPr>
          <w:ilvl w:val="1"/>
          <w:numId w:val="2"/>
        </w:numPr>
      </w:pPr>
      <w:r>
        <w:t xml:space="preserve">Attendance rate is defined as the aggregate days of attendance in a school divided by the aggregate days of enrollment. Attendance data are collected through the state’s pupil membership reporting system. The attendance rate is inclusive of grades nine </w:t>
      </w:r>
      <w:r w:rsidRPr="00E0624D">
        <w:t>t</w:t>
      </w:r>
      <w:r w:rsidR="00E0624D" w:rsidRPr="00E0624D">
        <w:t>hrough</w:t>
      </w:r>
      <w:r>
        <w:t xml:space="preserve"> twelve and should reflect the official attendance as reported to parents on the student report card. </w:t>
      </w:r>
    </w:p>
    <w:p w14:paraId="002021EE" w14:textId="77777777" w:rsidR="00D1422E" w:rsidRDefault="00D1422E" w:rsidP="00D1422E">
      <w:pPr>
        <w:pStyle w:val="NoSpacing"/>
        <w:ind w:left="720"/>
      </w:pPr>
    </w:p>
    <w:p w14:paraId="0AB00697" w14:textId="405E639C" w:rsidR="00D1422E" w:rsidRPr="004B072F" w:rsidRDefault="0005020C" w:rsidP="009E774F">
      <w:pPr>
        <w:pStyle w:val="NoSpacing"/>
        <w:numPr>
          <w:ilvl w:val="0"/>
          <w:numId w:val="2"/>
        </w:numPr>
        <w:rPr>
          <w:u w:val="single"/>
        </w:rPr>
      </w:pPr>
      <w:r w:rsidRPr="004B072F">
        <w:rPr>
          <w:u w:val="single"/>
        </w:rPr>
        <w:t xml:space="preserve">Career Exploration Experience </w:t>
      </w:r>
    </w:p>
    <w:p w14:paraId="5A247812" w14:textId="25DCAB41" w:rsidR="006377FF" w:rsidRDefault="0005020C" w:rsidP="00D1422E">
      <w:pPr>
        <w:pStyle w:val="NoSpacing"/>
        <w:numPr>
          <w:ilvl w:val="1"/>
          <w:numId w:val="2"/>
        </w:numPr>
      </w:pPr>
      <w:r>
        <w:t xml:space="preserve">Career exploration experiences are a wide variety of opportunities which are intended to build a foundation of essential skills students need as they pursue their chosen career. Career exploration experiences focus on providing career exploration opportunities. Career exploration experiences are not limited to but </w:t>
      </w:r>
      <w:r w:rsidR="000B6027">
        <w:t>may</w:t>
      </w:r>
      <w:r>
        <w:t xml:space="preserve"> include the following:</w:t>
      </w:r>
    </w:p>
    <w:p w14:paraId="21B49958" w14:textId="623FF70B" w:rsidR="00D62BDB" w:rsidRDefault="009E774F" w:rsidP="00D1422E">
      <w:pPr>
        <w:pStyle w:val="NoSpacing"/>
        <w:numPr>
          <w:ilvl w:val="2"/>
          <w:numId w:val="2"/>
        </w:numPr>
      </w:pPr>
      <w:r>
        <w:t xml:space="preserve">Industry </w:t>
      </w:r>
      <w:r w:rsidR="009A1BD7">
        <w:t>p</w:t>
      </w:r>
      <w:r>
        <w:t>resentations</w:t>
      </w:r>
    </w:p>
    <w:p w14:paraId="3274DFBD" w14:textId="3DB96B96" w:rsidR="00D62BDB" w:rsidRDefault="009E774F" w:rsidP="00D1422E">
      <w:pPr>
        <w:pStyle w:val="NoSpacing"/>
        <w:numPr>
          <w:ilvl w:val="2"/>
          <w:numId w:val="2"/>
        </w:numPr>
      </w:pPr>
      <w:r>
        <w:t xml:space="preserve">Hands-on </w:t>
      </w:r>
      <w:r w:rsidR="009A1BD7">
        <w:t>d</w:t>
      </w:r>
      <w:r>
        <w:t>ay</w:t>
      </w:r>
    </w:p>
    <w:p w14:paraId="5DA9CBAB" w14:textId="63F86130" w:rsidR="00D62BDB" w:rsidRDefault="009E774F" w:rsidP="00D1422E">
      <w:pPr>
        <w:pStyle w:val="NoSpacing"/>
        <w:numPr>
          <w:ilvl w:val="2"/>
          <w:numId w:val="2"/>
        </w:numPr>
      </w:pPr>
      <w:r>
        <w:t xml:space="preserve">Guest </w:t>
      </w:r>
      <w:r w:rsidR="009A1BD7">
        <w:t>s</w:t>
      </w:r>
      <w:r>
        <w:t xml:space="preserve">peakers </w:t>
      </w:r>
    </w:p>
    <w:p w14:paraId="52BF1CF2" w14:textId="2B687203" w:rsidR="009D47D8" w:rsidRDefault="009E774F" w:rsidP="00D1422E">
      <w:pPr>
        <w:pStyle w:val="NoSpacing"/>
        <w:numPr>
          <w:ilvl w:val="2"/>
          <w:numId w:val="2"/>
        </w:numPr>
      </w:pPr>
      <w:r>
        <w:t xml:space="preserve">Career </w:t>
      </w:r>
      <w:r w:rsidR="009A1BD7">
        <w:t>f</w:t>
      </w:r>
      <w:r>
        <w:t xml:space="preserve">airs </w:t>
      </w:r>
    </w:p>
    <w:p w14:paraId="3BDCCDB5" w14:textId="26DD611E" w:rsidR="009D47D8" w:rsidRDefault="009E774F" w:rsidP="00D1422E">
      <w:pPr>
        <w:pStyle w:val="NoSpacing"/>
        <w:numPr>
          <w:ilvl w:val="2"/>
          <w:numId w:val="2"/>
        </w:numPr>
      </w:pPr>
      <w:r>
        <w:t xml:space="preserve">Informational </w:t>
      </w:r>
      <w:r w:rsidR="009A1BD7">
        <w:t>i</w:t>
      </w:r>
      <w:r>
        <w:t xml:space="preserve">nterviews </w:t>
      </w:r>
    </w:p>
    <w:p w14:paraId="5B55856B" w14:textId="55BDD34C" w:rsidR="009D47D8" w:rsidRDefault="009E774F" w:rsidP="00D1422E">
      <w:pPr>
        <w:pStyle w:val="NoSpacing"/>
        <w:numPr>
          <w:ilvl w:val="2"/>
          <w:numId w:val="2"/>
        </w:numPr>
      </w:pPr>
      <w:r>
        <w:t xml:space="preserve">Industry </w:t>
      </w:r>
      <w:r w:rsidR="009A1BD7">
        <w:t>t</w:t>
      </w:r>
      <w:r>
        <w:t xml:space="preserve">ours </w:t>
      </w:r>
    </w:p>
    <w:p w14:paraId="5662926E" w14:textId="732FFA64" w:rsidR="009D47D8" w:rsidRDefault="009E774F" w:rsidP="00D1422E">
      <w:pPr>
        <w:pStyle w:val="NoSpacing"/>
        <w:numPr>
          <w:ilvl w:val="2"/>
          <w:numId w:val="2"/>
        </w:numPr>
      </w:pPr>
      <w:r>
        <w:t xml:space="preserve">Career </w:t>
      </w:r>
      <w:r w:rsidR="009A1BD7">
        <w:t>f</w:t>
      </w:r>
      <w:r>
        <w:t xml:space="preserve">orums </w:t>
      </w:r>
    </w:p>
    <w:p w14:paraId="5774C393" w14:textId="7B562727" w:rsidR="009D47D8" w:rsidRDefault="009E774F" w:rsidP="00D1422E">
      <w:pPr>
        <w:pStyle w:val="NoSpacing"/>
        <w:numPr>
          <w:ilvl w:val="2"/>
          <w:numId w:val="2"/>
        </w:numPr>
      </w:pPr>
      <w:r>
        <w:t xml:space="preserve">Job </w:t>
      </w:r>
      <w:r w:rsidR="009A1BD7">
        <w:t>s</w:t>
      </w:r>
      <w:r>
        <w:t xml:space="preserve">hadows </w:t>
      </w:r>
    </w:p>
    <w:p w14:paraId="0005719D" w14:textId="47FA3F41" w:rsidR="009D47D8" w:rsidRDefault="009E774F" w:rsidP="00D1422E">
      <w:pPr>
        <w:pStyle w:val="NoSpacing"/>
        <w:numPr>
          <w:ilvl w:val="2"/>
          <w:numId w:val="2"/>
        </w:numPr>
      </w:pPr>
      <w:r>
        <w:t xml:space="preserve">Field </w:t>
      </w:r>
      <w:r w:rsidR="009A1BD7">
        <w:t>t</w:t>
      </w:r>
      <w:r>
        <w:t xml:space="preserve">rips </w:t>
      </w:r>
    </w:p>
    <w:p w14:paraId="21760A24" w14:textId="137911C5" w:rsidR="009E774F" w:rsidRPr="00C51B71" w:rsidRDefault="009E774F" w:rsidP="00D1422E">
      <w:pPr>
        <w:pStyle w:val="NoSpacing"/>
        <w:numPr>
          <w:ilvl w:val="2"/>
          <w:numId w:val="2"/>
        </w:numPr>
      </w:pPr>
      <w:r>
        <w:t xml:space="preserve">Work </w:t>
      </w:r>
      <w:r w:rsidR="009A1BD7">
        <w:t>s</w:t>
      </w:r>
      <w:r>
        <w:t>imulations</w:t>
      </w:r>
    </w:p>
    <w:p w14:paraId="1FC0397C" w14:textId="57A34E6D" w:rsidR="00106A88" w:rsidRDefault="00106A88" w:rsidP="00106A88">
      <w:pPr>
        <w:pStyle w:val="NoSpacing"/>
      </w:pPr>
    </w:p>
    <w:p w14:paraId="2F0485BD" w14:textId="5B8B6AD7" w:rsidR="00F31F3A" w:rsidRDefault="00F31F3A" w:rsidP="00106A88">
      <w:pPr>
        <w:pStyle w:val="NoSpacing"/>
      </w:pPr>
    </w:p>
    <w:p w14:paraId="0E8EA961" w14:textId="77777777" w:rsidR="00F31F3A" w:rsidRDefault="00F31F3A" w:rsidP="00106A88">
      <w:pPr>
        <w:pStyle w:val="NoSpacing"/>
      </w:pPr>
    </w:p>
    <w:p w14:paraId="2CF7B687" w14:textId="77777777" w:rsidR="007D0AE5" w:rsidRPr="004B072F" w:rsidRDefault="007D0AE5" w:rsidP="007D0AE5">
      <w:pPr>
        <w:pStyle w:val="NoSpacing"/>
        <w:numPr>
          <w:ilvl w:val="0"/>
          <w:numId w:val="3"/>
        </w:numPr>
        <w:rPr>
          <w:u w:val="single"/>
        </w:rPr>
      </w:pPr>
      <w:r w:rsidRPr="004B072F">
        <w:rPr>
          <w:u w:val="single"/>
        </w:rPr>
        <w:lastRenderedPageBreak/>
        <w:t xml:space="preserve">Two or More Years in Organized Co-Curricular Activities </w:t>
      </w:r>
    </w:p>
    <w:p w14:paraId="4C9F54C2" w14:textId="5E9144D7" w:rsidR="00106A88" w:rsidRDefault="007D0AE5" w:rsidP="007D0AE5">
      <w:pPr>
        <w:pStyle w:val="NoSpacing"/>
        <w:numPr>
          <w:ilvl w:val="1"/>
          <w:numId w:val="3"/>
        </w:numPr>
      </w:pPr>
      <w:r>
        <w:t>Co-curricular activities often complement learning experiences and typically take place during the school day. Examples of co-curricular activities include but are not limited to</w:t>
      </w:r>
    </w:p>
    <w:p w14:paraId="62987B26" w14:textId="77777777" w:rsidR="007B0C88" w:rsidRDefault="007B0C88" w:rsidP="007B0C88">
      <w:pPr>
        <w:pStyle w:val="NoSpacing"/>
        <w:numPr>
          <w:ilvl w:val="2"/>
          <w:numId w:val="3"/>
        </w:numPr>
      </w:pPr>
      <w:r>
        <w:t xml:space="preserve">FFA </w:t>
      </w:r>
    </w:p>
    <w:p w14:paraId="77726AEA" w14:textId="77777777" w:rsidR="007B0C88" w:rsidRDefault="007B0C88" w:rsidP="007B0C88">
      <w:pPr>
        <w:pStyle w:val="NoSpacing"/>
        <w:numPr>
          <w:ilvl w:val="2"/>
          <w:numId w:val="3"/>
        </w:numPr>
      </w:pPr>
      <w:r>
        <w:t xml:space="preserve">FCCLA </w:t>
      </w:r>
    </w:p>
    <w:p w14:paraId="74761861" w14:textId="77777777" w:rsidR="007B0C88" w:rsidRDefault="007B0C88" w:rsidP="007B0C88">
      <w:pPr>
        <w:pStyle w:val="NoSpacing"/>
        <w:numPr>
          <w:ilvl w:val="2"/>
          <w:numId w:val="3"/>
        </w:numPr>
      </w:pPr>
      <w:r>
        <w:t xml:space="preserve">DECA </w:t>
      </w:r>
    </w:p>
    <w:p w14:paraId="11EE28EC" w14:textId="77777777" w:rsidR="007B0C88" w:rsidRDefault="007B0C88" w:rsidP="007B0C88">
      <w:pPr>
        <w:pStyle w:val="NoSpacing"/>
        <w:numPr>
          <w:ilvl w:val="2"/>
          <w:numId w:val="3"/>
        </w:numPr>
      </w:pPr>
      <w:r>
        <w:t xml:space="preserve">Science Olympiad </w:t>
      </w:r>
    </w:p>
    <w:p w14:paraId="5FF22321" w14:textId="77777777" w:rsidR="007B0C88" w:rsidRDefault="007B0C88" w:rsidP="007B0C88">
      <w:pPr>
        <w:pStyle w:val="NoSpacing"/>
        <w:numPr>
          <w:ilvl w:val="2"/>
          <w:numId w:val="3"/>
        </w:numPr>
      </w:pPr>
      <w:proofErr w:type="spellStart"/>
      <w:r>
        <w:t>Acalympics</w:t>
      </w:r>
      <w:proofErr w:type="spellEnd"/>
      <w:r>
        <w:t xml:space="preserve"> </w:t>
      </w:r>
    </w:p>
    <w:p w14:paraId="4D32343C" w14:textId="77777777" w:rsidR="007B0C88" w:rsidRDefault="007B0C88" w:rsidP="007B0C88">
      <w:pPr>
        <w:pStyle w:val="NoSpacing"/>
        <w:numPr>
          <w:ilvl w:val="2"/>
          <w:numId w:val="3"/>
        </w:numPr>
      </w:pPr>
      <w:r>
        <w:t xml:space="preserve">Band </w:t>
      </w:r>
    </w:p>
    <w:p w14:paraId="2AD8565A" w14:textId="77777777" w:rsidR="007B0C88" w:rsidRDefault="007B0C88" w:rsidP="007B0C88">
      <w:pPr>
        <w:pStyle w:val="NoSpacing"/>
        <w:numPr>
          <w:ilvl w:val="2"/>
          <w:numId w:val="3"/>
        </w:numPr>
      </w:pPr>
      <w:r>
        <w:t xml:space="preserve">Choir </w:t>
      </w:r>
    </w:p>
    <w:p w14:paraId="5E9442B0" w14:textId="77777777" w:rsidR="007B0C88" w:rsidRDefault="007B0C88" w:rsidP="007B0C88">
      <w:pPr>
        <w:pStyle w:val="NoSpacing"/>
        <w:numPr>
          <w:ilvl w:val="2"/>
          <w:numId w:val="3"/>
        </w:numPr>
      </w:pPr>
      <w:r>
        <w:t xml:space="preserve">School newspaper </w:t>
      </w:r>
    </w:p>
    <w:p w14:paraId="3F94EFE1" w14:textId="77777777" w:rsidR="007B0C88" w:rsidRDefault="007B0C88" w:rsidP="007B0C88">
      <w:pPr>
        <w:pStyle w:val="NoSpacing"/>
        <w:numPr>
          <w:ilvl w:val="2"/>
          <w:numId w:val="3"/>
        </w:numPr>
      </w:pPr>
      <w:r>
        <w:t xml:space="preserve">Yearbook </w:t>
      </w:r>
    </w:p>
    <w:p w14:paraId="165DCEC9" w14:textId="77777777" w:rsidR="007B0C88" w:rsidRDefault="007B0C88" w:rsidP="007B0C88">
      <w:pPr>
        <w:pStyle w:val="NoSpacing"/>
        <w:numPr>
          <w:ilvl w:val="2"/>
          <w:numId w:val="3"/>
        </w:numPr>
      </w:pPr>
      <w:r>
        <w:t xml:space="preserve">Student council </w:t>
      </w:r>
    </w:p>
    <w:p w14:paraId="584919CA" w14:textId="77777777" w:rsidR="007B0C88" w:rsidRDefault="007B0C88" w:rsidP="007B0C88">
      <w:pPr>
        <w:pStyle w:val="NoSpacing"/>
        <w:numPr>
          <w:ilvl w:val="2"/>
          <w:numId w:val="3"/>
        </w:numPr>
      </w:pPr>
      <w:r>
        <w:t xml:space="preserve">FBLA </w:t>
      </w:r>
    </w:p>
    <w:p w14:paraId="52162AA7" w14:textId="77777777" w:rsidR="007B0C88" w:rsidRDefault="007B0C88" w:rsidP="007B0C88">
      <w:pPr>
        <w:pStyle w:val="NoSpacing"/>
        <w:numPr>
          <w:ilvl w:val="2"/>
          <w:numId w:val="3"/>
        </w:numPr>
      </w:pPr>
      <w:r>
        <w:t xml:space="preserve">Orchestra </w:t>
      </w:r>
    </w:p>
    <w:p w14:paraId="3D356AC7" w14:textId="77777777" w:rsidR="007B0C88" w:rsidRDefault="007B0C88" w:rsidP="007B0C88">
      <w:pPr>
        <w:pStyle w:val="NoSpacing"/>
        <w:numPr>
          <w:ilvl w:val="2"/>
          <w:numId w:val="3"/>
        </w:numPr>
      </w:pPr>
      <w:r>
        <w:t xml:space="preserve">Robotics </w:t>
      </w:r>
    </w:p>
    <w:p w14:paraId="5DADE65E" w14:textId="1D56954F" w:rsidR="00D304AB" w:rsidRDefault="007B0C88" w:rsidP="005846F5">
      <w:pPr>
        <w:pStyle w:val="NoSpacing"/>
        <w:numPr>
          <w:ilvl w:val="2"/>
          <w:numId w:val="3"/>
        </w:numPr>
      </w:pPr>
      <w:r>
        <w:t xml:space="preserve">Spanish/German/French </w:t>
      </w:r>
      <w:r w:rsidR="008858E1">
        <w:t>c</w:t>
      </w:r>
      <w:r>
        <w:t>lubs</w:t>
      </w:r>
    </w:p>
    <w:p w14:paraId="7D460AA8" w14:textId="77777777" w:rsidR="00D304AB" w:rsidRDefault="00D304AB" w:rsidP="005846F5">
      <w:pPr>
        <w:pStyle w:val="NoSpacing"/>
      </w:pPr>
    </w:p>
    <w:p w14:paraId="56599993" w14:textId="77777777" w:rsidR="00D8426E" w:rsidRPr="004B072F" w:rsidRDefault="00D8426E" w:rsidP="00D8426E">
      <w:pPr>
        <w:pStyle w:val="NoSpacing"/>
        <w:numPr>
          <w:ilvl w:val="0"/>
          <w:numId w:val="3"/>
        </w:numPr>
        <w:rPr>
          <w:u w:val="single"/>
        </w:rPr>
      </w:pPr>
      <w:r w:rsidRPr="004B072F">
        <w:rPr>
          <w:u w:val="single"/>
        </w:rPr>
        <w:t xml:space="preserve">Two or More Years in Organized Extra-Curricular Activities </w:t>
      </w:r>
    </w:p>
    <w:p w14:paraId="573927B5" w14:textId="77A104D7" w:rsidR="005846F5" w:rsidRDefault="00D8426E" w:rsidP="00D8426E">
      <w:pPr>
        <w:pStyle w:val="NoSpacing"/>
        <w:numPr>
          <w:ilvl w:val="1"/>
          <w:numId w:val="3"/>
        </w:numPr>
      </w:pPr>
      <w:r>
        <w:t>Extra-curricular activities</w:t>
      </w:r>
      <w:r w:rsidR="003D5A9E">
        <w:t xml:space="preserve"> </w:t>
      </w:r>
      <w:r>
        <w:t xml:space="preserve">typically are not connected to academic learning and take place outside of the school day. </w:t>
      </w:r>
      <w:r w:rsidR="00BD0D15">
        <w:t xml:space="preserve">These activities may or may not be associated with the school. </w:t>
      </w:r>
      <w:r>
        <w:t>Examples of extra-curricular activities</w:t>
      </w:r>
      <w:r w:rsidR="00CF70F3">
        <w:t xml:space="preserve"> </w:t>
      </w:r>
      <w:r>
        <w:t>include all North Dakota High School Activities Association sponsored activities</w:t>
      </w:r>
      <w:r w:rsidR="00CF70F3">
        <w:t>,</w:t>
      </w:r>
      <w:r>
        <w:t xml:space="preserve"> as well as:</w:t>
      </w:r>
    </w:p>
    <w:p w14:paraId="11443D94" w14:textId="77777777" w:rsidR="007179EA" w:rsidRDefault="009341CC" w:rsidP="009341CC">
      <w:pPr>
        <w:pStyle w:val="NoSpacing"/>
        <w:numPr>
          <w:ilvl w:val="2"/>
          <w:numId w:val="3"/>
        </w:numPr>
      </w:pPr>
      <w:r>
        <w:t xml:space="preserve">Drama </w:t>
      </w:r>
    </w:p>
    <w:p w14:paraId="19DB3AA2" w14:textId="77777777" w:rsidR="007179EA" w:rsidRDefault="009341CC" w:rsidP="009341CC">
      <w:pPr>
        <w:pStyle w:val="NoSpacing"/>
        <w:numPr>
          <w:ilvl w:val="2"/>
          <w:numId w:val="3"/>
        </w:numPr>
      </w:pPr>
      <w:r>
        <w:t xml:space="preserve">Debate </w:t>
      </w:r>
    </w:p>
    <w:p w14:paraId="1D6A2EA1" w14:textId="77777777" w:rsidR="006046B8" w:rsidRDefault="009341CC" w:rsidP="009341CC">
      <w:pPr>
        <w:pStyle w:val="NoSpacing"/>
        <w:numPr>
          <w:ilvl w:val="2"/>
          <w:numId w:val="3"/>
        </w:numPr>
      </w:pPr>
      <w:r>
        <w:t xml:space="preserve">STEM/Science Engineering Clubs </w:t>
      </w:r>
    </w:p>
    <w:p w14:paraId="3FF03B1B" w14:textId="77777777" w:rsidR="006046B8" w:rsidRDefault="009341CC" w:rsidP="009341CC">
      <w:pPr>
        <w:pStyle w:val="NoSpacing"/>
        <w:numPr>
          <w:ilvl w:val="2"/>
          <w:numId w:val="3"/>
        </w:numPr>
      </w:pPr>
      <w:r>
        <w:t xml:space="preserve">Athletics </w:t>
      </w:r>
    </w:p>
    <w:p w14:paraId="0668B67F" w14:textId="77777777" w:rsidR="006046B8" w:rsidRDefault="009341CC" w:rsidP="009341CC">
      <w:pPr>
        <w:pStyle w:val="NoSpacing"/>
        <w:numPr>
          <w:ilvl w:val="2"/>
          <w:numId w:val="3"/>
        </w:numPr>
      </w:pPr>
      <w:r>
        <w:t xml:space="preserve">Peer Tutoring </w:t>
      </w:r>
    </w:p>
    <w:p w14:paraId="4E6F11C6" w14:textId="77777777" w:rsidR="006046B8" w:rsidRDefault="009341CC" w:rsidP="009341CC">
      <w:pPr>
        <w:pStyle w:val="NoSpacing"/>
        <w:numPr>
          <w:ilvl w:val="2"/>
          <w:numId w:val="3"/>
        </w:numPr>
      </w:pPr>
      <w:r>
        <w:t xml:space="preserve">Spelling/History Bee </w:t>
      </w:r>
    </w:p>
    <w:p w14:paraId="0BE58F35" w14:textId="77777777" w:rsidR="006046B8" w:rsidRDefault="009341CC" w:rsidP="009341CC">
      <w:pPr>
        <w:pStyle w:val="NoSpacing"/>
        <w:numPr>
          <w:ilvl w:val="2"/>
          <w:numId w:val="3"/>
        </w:numPr>
      </w:pPr>
      <w:r>
        <w:t xml:space="preserve">Archery </w:t>
      </w:r>
    </w:p>
    <w:p w14:paraId="0834CB8E" w14:textId="77777777" w:rsidR="006046B8" w:rsidRDefault="009341CC" w:rsidP="009341CC">
      <w:pPr>
        <w:pStyle w:val="NoSpacing"/>
        <w:numPr>
          <w:ilvl w:val="2"/>
          <w:numId w:val="3"/>
        </w:numPr>
      </w:pPr>
      <w:r>
        <w:t xml:space="preserve">Boy/Girl Scouts </w:t>
      </w:r>
    </w:p>
    <w:p w14:paraId="5F60F2FD" w14:textId="77777777" w:rsidR="006046B8" w:rsidRDefault="009341CC" w:rsidP="009341CC">
      <w:pPr>
        <w:pStyle w:val="NoSpacing"/>
        <w:numPr>
          <w:ilvl w:val="2"/>
          <w:numId w:val="3"/>
        </w:numPr>
      </w:pPr>
      <w:r>
        <w:t xml:space="preserve">Web Design/Computer Clubs Speech </w:t>
      </w:r>
    </w:p>
    <w:p w14:paraId="0B039D07" w14:textId="77777777" w:rsidR="006046B8" w:rsidRDefault="009341CC" w:rsidP="009341CC">
      <w:pPr>
        <w:pStyle w:val="NoSpacing"/>
        <w:numPr>
          <w:ilvl w:val="2"/>
          <w:numId w:val="3"/>
        </w:numPr>
      </w:pPr>
      <w:r>
        <w:t xml:space="preserve">Dance/Drill Teams </w:t>
      </w:r>
    </w:p>
    <w:p w14:paraId="33234A62" w14:textId="77777777" w:rsidR="003D5A9E" w:rsidRDefault="009341CC" w:rsidP="009341CC">
      <w:pPr>
        <w:pStyle w:val="NoSpacing"/>
        <w:numPr>
          <w:ilvl w:val="2"/>
          <w:numId w:val="3"/>
        </w:numPr>
      </w:pPr>
      <w:r>
        <w:t xml:space="preserve">Church Youth Groups </w:t>
      </w:r>
    </w:p>
    <w:p w14:paraId="7492224E" w14:textId="77777777" w:rsidR="003D5A9E" w:rsidRDefault="009341CC" w:rsidP="009341CC">
      <w:pPr>
        <w:pStyle w:val="NoSpacing"/>
        <w:numPr>
          <w:ilvl w:val="2"/>
          <w:numId w:val="3"/>
        </w:numPr>
      </w:pPr>
      <w:r>
        <w:t>Fine Arts</w:t>
      </w:r>
    </w:p>
    <w:p w14:paraId="3CA082C3" w14:textId="50AF8619" w:rsidR="009341CC" w:rsidRDefault="009341CC" w:rsidP="009341CC">
      <w:pPr>
        <w:pStyle w:val="NoSpacing"/>
        <w:numPr>
          <w:ilvl w:val="2"/>
          <w:numId w:val="3"/>
        </w:numPr>
      </w:pPr>
      <w:r>
        <w:t>Sports United (formally Special Olympics</w:t>
      </w:r>
      <w:r w:rsidR="003D5A9E">
        <w:t>)</w:t>
      </w:r>
    </w:p>
    <w:p w14:paraId="78B86052" w14:textId="54541190" w:rsidR="002518CB" w:rsidRDefault="002518CB" w:rsidP="002518CB">
      <w:pPr>
        <w:pStyle w:val="NoSpacing"/>
      </w:pPr>
    </w:p>
    <w:p w14:paraId="7E386C7B" w14:textId="77777777" w:rsidR="004B072F" w:rsidRPr="00AA0917" w:rsidRDefault="002518CB" w:rsidP="002518CB">
      <w:pPr>
        <w:pStyle w:val="NoSpacing"/>
        <w:numPr>
          <w:ilvl w:val="0"/>
          <w:numId w:val="4"/>
        </w:numPr>
        <w:rPr>
          <w:u w:val="single"/>
        </w:rPr>
      </w:pPr>
      <w:r w:rsidRPr="00AA0917">
        <w:rPr>
          <w:u w:val="single"/>
        </w:rPr>
        <w:t xml:space="preserve">Successfully Complete a Capstone Project </w:t>
      </w:r>
    </w:p>
    <w:p w14:paraId="5BC6DD0D" w14:textId="77777777" w:rsidR="00FE5330" w:rsidRDefault="002518CB" w:rsidP="004B072F">
      <w:pPr>
        <w:pStyle w:val="NoSpacing"/>
        <w:numPr>
          <w:ilvl w:val="1"/>
          <w:numId w:val="4"/>
        </w:numPr>
      </w:pPr>
      <w:r>
        <w:t xml:space="preserve">The Glossary of Education Reform defines a capstone project as a multifaceted assignment that serves as a culminating academic and intellectual experience for students, typically during their final year of high school, or at the end of an academic program or learning-pathway experience. </w:t>
      </w:r>
    </w:p>
    <w:p w14:paraId="7A65CC3C" w14:textId="7B573631" w:rsidR="007D4A80" w:rsidRDefault="002518CB" w:rsidP="004B072F">
      <w:pPr>
        <w:pStyle w:val="NoSpacing"/>
        <w:numPr>
          <w:ilvl w:val="1"/>
          <w:numId w:val="4"/>
        </w:numPr>
      </w:pPr>
      <w:r>
        <w:t xml:space="preserve">The Glossary of Education Reform further states that capstone projects are generally designed to encourage students to think critically, solve challenging problems, and develop skills such as oral communication, public speaking, research skills, media literacy, teamwork, planning, </w:t>
      </w:r>
      <w:r w:rsidR="007D4A80">
        <w:t>self-sufficiency</w:t>
      </w:r>
      <w:r>
        <w:t xml:space="preserve">, or goal setting (i.e., skills that will help prepare them for college, modern careers, and adult life). </w:t>
      </w:r>
    </w:p>
    <w:p w14:paraId="282B07A6" w14:textId="77777777" w:rsidR="007D4A80" w:rsidRDefault="007D4A80" w:rsidP="007D4A80">
      <w:pPr>
        <w:pStyle w:val="NoSpacing"/>
        <w:ind w:left="720"/>
      </w:pPr>
    </w:p>
    <w:p w14:paraId="3D60E96D" w14:textId="7230DA5A" w:rsidR="00AA0917" w:rsidRPr="00FE5330" w:rsidRDefault="002518CB" w:rsidP="002518CB">
      <w:pPr>
        <w:pStyle w:val="NoSpacing"/>
        <w:numPr>
          <w:ilvl w:val="0"/>
          <w:numId w:val="4"/>
        </w:numPr>
        <w:rPr>
          <w:u w:val="single"/>
        </w:rPr>
      </w:pPr>
      <w:r w:rsidRPr="00FE5330">
        <w:rPr>
          <w:u w:val="single"/>
        </w:rPr>
        <w:lastRenderedPageBreak/>
        <w:t>Successfully Complete an On</w:t>
      </w:r>
      <w:r w:rsidR="004828A5">
        <w:rPr>
          <w:u w:val="single"/>
        </w:rPr>
        <w:t>l</w:t>
      </w:r>
      <w:r w:rsidRPr="00FE5330">
        <w:rPr>
          <w:u w:val="single"/>
        </w:rPr>
        <w:t xml:space="preserve">ine Learning Course </w:t>
      </w:r>
    </w:p>
    <w:p w14:paraId="647B93E2" w14:textId="27C2E871" w:rsidR="007D4A80" w:rsidRDefault="002518CB" w:rsidP="00AA0917">
      <w:pPr>
        <w:pStyle w:val="NoSpacing"/>
        <w:numPr>
          <w:ilvl w:val="1"/>
          <w:numId w:val="4"/>
        </w:numPr>
      </w:pPr>
      <w:r>
        <w:t xml:space="preserve">Students may take any online course of their choice to use this element as one of their four choices. </w:t>
      </w:r>
    </w:p>
    <w:p w14:paraId="3C47A287" w14:textId="77777777" w:rsidR="007D4A80" w:rsidRDefault="007D4A80" w:rsidP="007D4A80">
      <w:pPr>
        <w:pStyle w:val="NoSpacing"/>
        <w:ind w:left="720"/>
      </w:pPr>
    </w:p>
    <w:p w14:paraId="412D20FC" w14:textId="77777777" w:rsidR="00FE5330" w:rsidRPr="002758D7" w:rsidRDefault="002518CB" w:rsidP="002518CB">
      <w:pPr>
        <w:pStyle w:val="NoSpacing"/>
        <w:numPr>
          <w:ilvl w:val="0"/>
          <w:numId w:val="4"/>
        </w:numPr>
        <w:rPr>
          <w:u w:val="single"/>
        </w:rPr>
      </w:pPr>
      <w:r w:rsidRPr="002758D7">
        <w:rPr>
          <w:u w:val="single"/>
        </w:rPr>
        <w:t xml:space="preserve">Demonstrate Competency in 21st Century Skills </w:t>
      </w:r>
    </w:p>
    <w:p w14:paraId="68716D00" w14:textId="77777777" w:rsidR="002758D7" w:rsidRDefault="002518CB" w:rsidP="00FE5330">
      <w:pPr>
        <w:pStyle w:val="NoSpacing"/>
        <w:numPr>
          <w:ilvl w:val="1"/>
          <w:numId w:val="4"/>
        </w:numPr>
      </w:pPr>
      <w:r>
        <w:t xml:space="preserve">The four C’s of 21st Century learning include critical thinking, communication, collaboration, and creativity. </w:t>
      </w:r>
    </w:p>
    <w:p w14:paraId="6941EC04" w14:textId="77777777" w:rsidR="002758D7" w:rsidRDefault="002518CB" w:rsidP="00FE5330">
      <w:pPr>
        <w:pStyle w:val="NoSpacing"/>
        <w:numPr>
          <w:ilvl w:val="1"/>
          <w:numId w:val="4"/>
        </w:numPr>
      </w:pPr>
      <w:r>
        <w:t xml:space="preserve">Demonstrating competency in 21st Century Skills is one of eight </w:t>
      </w:r>
      <w:proofErr w:type="gramStart"/>
      <w:r>
        <w:t>indicators</w:t>
      </w:r>
      <w:proofErr w:type="gramEnd"/>
      <w:r>
        <w:t xml:space="preserve"> students can select to meet the essential skills </w:t>
      </w:r>
      <w:r w:rsidR="00827DD9">
        <w:t>requirement</w:t>
      </w:r>
      <w:r>
        <w:t xml:space="preserve"> of the </w:t>
      </w:r>
      <w:r w:rsidR="00827DD9">
        <w:t>North Dakota Scholarship</w:t>
      </w:r>
      <w:r>
        <w:t>.</w:t>
      </w:r>
    </w:p>
    <w:p w14:paraId="552A3DF7" w14:textId="77777777" w:rsidR="002758D7" w:rsidRDefault="002518CB" w:rsidP="00FE5330">
      <w:pPr>
        <w:pStyle w:val="NoSpacing"/>
        <w:numPr>
          <w:ilvl w:val="1"/>
          <w:numId w:val="4"/>
        </w:numPr>
      </w:pPr>
      <w:r>
        <w:t xml:space="preserve"> There are multiple ways districts can demonstrate student competency in 21st Century Skills. </w:t>
      </w:r>
    </w:p>
    <w:p w14:paraId="73F8D86E" w14:textId="77777777" w:rsidR="002758D7" w:rsidRDefault="002518CB" w:rsidP="002758D7">
      <w:pPr>
        <w:pStyle w:val="NoSpacing"/>
        <w:numPr>
          <w:ilvl w:val="2"/>
          <w:numId w:val="4"/>
        </w:numPr>
      </w:pPr>
      <w:r>
        <w:t xml:space="preserve">Some districts are working with an outside vendor to implement the four </w:t>
      </w:r>
      <w:proofErr w:type="gramStart"/>
      <w:r>
        <w:t>C’s</w:t>
      </w:r>
      <w:proofErr w:type="gramEnd"/>
      <w:r>
        <w:t xml:space="preserve"> throughout their teaching and 4 learning. </w:t>
      </w:r>
    </w:p>
    <w:p w14:paraId="3832B12E" w14:textId="4A56500F" w:rsidR="002518CB" w:rsidRDefault="002518CB" w:rsidP="002758D7">
      <w:pPr>
        <w:pStyle w:val="NoSpacing"/>
        <w:numPr>
          <w:ilvl w:val="2"/>
          <w:numId w:val="4"/>
        </w:numPr>
      </w:pPr>
      <w:r>
        <w:t>The National Education Association (NEA) has an excellent guide on the four C’s and preparing students for the 21st Century which can be accessed on their website.</w:t>
      </w:r>
    </w:p>
    <w:p w14:paraId="6C4A1BCC" w14:textId="111C6F4D" w:rsidR="00517AF1" w:rsidRDefault="00517AF1" w:rsidP="00517AF1">
      <w:pPr>
        <w:pStyle w:val="NoSpacing"/>
      </w:pPr>
    </w:p>
    <w:p w14:paraId="0AE6A518" w14:textId="4154455E" w:rsidR="002327DD" w:rsidRDefault="002327DD" w:rsidP="00517AF1">
      <w:pPr>
        <w:pStyle w:val="NoSpacing"/>
      </w:pPr>
    </w:p>
    <w:p w14:paraId="58F5FFA3" w14:textId="705CFDE8" w:rsidR="008410BC" w:rsidRDefault="008410BC" w:rsidP="00517AF1">
      <w:pPr>
        <w:pStyle w:val="NoSpacing"/>
      </w:pPr>
    </w:p>
    <w:p w14:paraId="3A85AA7D" w14:textId="1DAAC255" w:rsidR="008410BC" w:rsidRDefault="008410BC" w:rsidP="00517AF1">
      <w:pPr>
        <w:pStyle w:val="NoSpacing"/>
      </w:pPr>
    </w:p>
    <w:p w14:paraId="3AEDE70F" w14:textId="53C5FC6B" w:rsidR="00F864F8" w:rsidRDefault="00F864F8" w:rsidP="00517AF1">
      <w:pPr>
        <w:pStyle w:val="NoSpacing"/>
      </w:pPr>
    </w:p>
    <w:p w14:paraId="6D718A22" w14:textId="37CD1E75" w:rsidR="00F864F8" w:rsidRDefault="00F864F8" w:rsidP="00517AF1">
      <w:pPr>
        <w:pStyle w:val="NoSpacing"/>
      </w:pPr>
    </w:p>
    <w:p w14:paraId="53163BC1" w14:textId="16FF3F5F" w:rsidR="00F864F8" w:rsidRDefault="00F864F8" w:rsidP="00517AF1">
      <w:pPr>
        <w:pStyle w:val="NoSpacing"/>
      </w:pPr>
    </w:p>
    <w:p w14:paraId="592ED456" w14:textId="7494C340" w:rsidR="00F864F8" w:rsidRDefault="00F864F8" w:rsidP="00517AF1">
      <w:pPr>
        <w:pStyle w:val="NoSpacing"/>
      </w:pPr>
    </w:p>
    <w:p w14:paraId="0A13708E" w14:textId="26D1A645" w:rsidR="00F864F8" w:rsidRDefault="00F864F8" w:rsidP="00517AF1">
      <w:pPr>
        <w:pStyle w:val="NoSpacing"/>
      </w:pPr>
    </w:p>
    <w:p w14:paraId="53E45EC3" w14:textId="7B14336E" w:rsidR="00F864F8" w:rsidRDefault="00F864F8" w:rsidP="00517AF1">
      <w:pPr>
        <w:pStyle w:val="NoSpacing"/>
      </w:pPr>
    </w:p>
    <w:p w14:paraId="510605EF" w14:textId="6F1E8F24" w:rsidR="00F864F8" w:rsidRDefault="00F864F8" w:rsidP="00517AF1">
      <w:pPr>
        <w:pStyle w:val="NoSpacing"/>
      </w:pPr>
    </w:p>
    <w:p w14:paraId="026658CF" w14:textId="2B69B313" w:rsidR="00F864F8" w:rsidRDefault="00F864F8" w:rsidP="00517AF1">
      <w:pPr>
        <w:pStyle w:val="NoSpacing"/>
      </w:pPr>
    </w:p>
    <w:p w14:paraId="1107AA63" w14:textId="6E205135" w:rsidR="00F864F8" w:rsidRDefault="00F864F8" w:rsidP="00517AF1">
      <w:pPr>
        <w:pStyle w:val="NoSpacing"/>
      </w:pPr>
    </w:p>
    <w:p w14:paraId="68D855C3" w14:textId="4E5F0F40" w:rsidR="00F864F8" w:rsidRDefault="00F864F8" w:rsidP="00517AF1">
      <w:pPr>
        <w:pStyle w:val="NoSpacing"/>
      </w:pPr>
    </w:p>
    <w:p w14:paraId="2FD8FC4B" w14:textId="32538E42" w:rsidR="00F864F8" w:rsidRDefault="00F864F8" w:rsidP="00517AF1">
      <w:pPr>
        <w:pStyle w:val="NoSpacing"/>
      </w:pPr>
    </w:p>
    <w:p w14:paraId="4A85389E" w14:textId="73D9D98A" w:rsidR="00F864F8" w:rsidRDefault="00F864F8" w:rsidP="00517AF1">
      <w:pPr>
        <w:pStyle w:val="NoSpacing"/>
      </w:pPr>
    </w:p>
    <w:p w14:paraId="077B82AA" w14:textId="28506D3B" w:rsidR="00F864F8" w:rsidRDefault="00F864F8" w:rsidP="00517AF1">
      <w:pPr>
        <w:pStyle w:val="NoSpacing"/>
      </w:pPr>
    </w:p>
    <w:p w14:paraId="307B3020" w14:textId="00F1FE3E" w:rsidR="00F864F8" w:rsidRDefault="00F864F8" w:rsidP="00517AF1">
      <w:pPr>
        <w:pStyle w:val="NoSpacing"/>
      </w:pPr>
    </w:p>
    <w:p w14:paraId="5EB32FFE" w14:textId="1B450835" w:rsidR="00F864F8" w:rsidRDefault="00F864F8" w:rsidP="00517AF1">
      <w:pPr>
        <w:pStyle w:val="NoSpacing"/>
      </w:pPr>
    </w:p>
    <w:p w14:paraId="42588B88" w14:textId="59EDB5AC" w:rsidR="00F864F8" w:rsidRDefault="00F864F8" w:rsidP="00517AF1">
      <w:pPr>
        <w:pStyle w:val="NoSpacing"/>
      </w:pPr>
    </w:p>
    <w:p w14:paraId="0F5F7C73" w14:textId="5D361002" w:rsidR="00F864F8" w:rsidRDefault="00F864F8" w:rsidP="00517AF1">
      <w:pPr>
        <w:pStyle w:val="NoSpacing"/>
      </w:pPr>
    </w:p>
    <w:p w14:paraId="7E10FA75" w14:textId="6C65639F" w:rsidR="00F864F8" w:rsidRDefault="00F864F8" w:rsidP="00517AF1">
      <w:pPr>
        <w:pStyle w:val="NoSpacing"/>
      </w:pPr>
    </w:p>
    <w:p w14:paraId="08ABB431" w14:textId="3E2C5ECB" w:rsidR="00F864F8" w:rsidRDefault="00F864F8" w:rsidP="00517AF1">
      <w:pPr>
        <w:pStyle w:val="NoSpacing"/>
      </w:pPr>
    </w:p>
    <w:p w14:paraId="473D64EB" w14:textId="195556AD" w:rsidR="00F864F8" w:rsidRDefault="00F864F8" w:rsidP="00517AF1">
      <w:pPr>
        <w:pStyle w:val="NoSpacing"/>
      </w:pPr>
    </w:p>
    <w:p w14:paraId="79EAF360" w14:textId="4587A37C" w:rsidR="00F864F8" w:rsidRDefault="00F864F8" w:rsidP="00517AF1">
      <w:pPr>
        <w:pStyle w:val="NoSpacing"/>
      </w:pPr>
    </w:p>
    <w:p w14:paraId="7F979E64" w14:textId="76A45411" w:rsidR="00F864F8" w:rsidRDefault="00F864F8" w:rsidP="00517AF1">
      <w:pPr>
        <w:pStyle w:val="NoSpacing"/>
      </w:pPr>
    </w:p>
    <w:p w14:paraId="193A0631" w14:textId="620C3C92" w:rsidR="00F864F8" w:rsidRDefault="00F864F8" w:rsidP="00517AF1">
      <w:pPr>
        <w:pStyle w:val="NoSpacing"/>
      </w:pPr>
    </w:p>
    <w:p w14:paraId="0A7CA4C7" w14:textId="6ACA23CF" w:rsidR="00F864F8" w:rsidRDefault="00F864F8" w:rsidP="00517AF1">
      <w:pPr>
        <w:pStyle w:val="NoSpacing"/>
      </w:pPr>
    </w:p>
    <w:p w14:paraId="67CC9AE8" w14:textId="2F5FA6E6" w:rsidR="00F864F8" w:rsidRDefault="00F864F8" w:rsidP="00517AF1">
      <w:pPr>
        <w:pStyle w:val="NoSpacing"/>
      </w:pPr>
    </w:p>
    <w:p w14:paraId="03929F9F" w14:textId="77777777" w:rsidR="00F864F8" w:rsidRDefault="00F864F8" w:rsidP="00517AF1">
      <w:pPr>
        <w:pStyle w:val="NoSpacing"/>
      </w:pPr>
    </w:p>
    <w:p w14:paraId="37EE7E60" w14:textId="77777777" w:rsidR="008410BC" w:rsidRDefault="008410BC" w:rsidP="00517AF1">
      <w:pPr>
        <w:pStyle w:val="NoSpacing"/>
      </w:pPr>
    </w:p>
    <w:p w14:paraId="066A079E" w14:textId="77777777" w:rsidR="00D304AB" w:rsidRDefault="00D304AB" w:rsidP="00517AF1">
      <w:pPr>
        <w:pStyle w:val="NoSpacing"/>
      </w:pPr>
    </w:p>
    <w:p w14:paraId="0AA09BA5" w14:textId="7C050BAF" w:rsidR="00F35259" w:rsidRPr="00F35259" w:rsidRDefault="00F35259" w:rsidP="00517AF1">
      <w:pPr>
        <w:pStyle w:val="NoSpacing"/>
        <w:jc w:val="center"/>
        <w:rPr>
          <w:b/>
          <w:bCs/>
          <w:u w:val="single"/>
        </w:rPr>
      </w:pPr>
      <w:r w:rsidRPr="00F35259">
        <w:rPr>
          <w:b/>
          <w:bCs/>
          <w:u w:val="single"/>
        </w:rPr>
        <w:lastRenderedPageBreak/>
        <w:t>North Dakota Scholarship</w:t>
      </w:r>
      <w:r w:rsidR="00517AF1" w:rsidRPr="00F35259">
        <w:rPr>
          <w:b/>
          <w:bCs/>
          <w:u w:val="single"/>
        </w:rPr>
        <w:t xml:space="preserve"> Pathways </w:t>
      </w:r>
    </w:p>
    <w:p w14:paraId="17BC4BE8" w14:textId="77777777" w:rsidR="00F35259" w:rsidRPr="00F35259" w:rsidRDefault="00517AF1" w:rsidP="00517AF1">
      <w:pPr>
        <w:pStyle w:val="NoSpacing"/>
        <w:jc w:val="center"/>
        <w:rPr>
          <w:b/>
          <w:bCs/>
        </w:rPr>
      </w:pPr>
      <w:r w:rsidRPr="00F35259">
        <w:rPr>
          <w:b/>
          <w:bCs/>
        </w:rPr>
        <w:t xml:space="preserve">Post-Secondary Ready </w:t>
      </w:r>
    </w:p>
    <w:p w14:paraId="21790B76" w14:textId="77777777" w:rsidR="00F35259" w:rsidRPr="00F35259" w:rsidRDefault="00517AF1" w:rsidP="00517AF1">
      <w:pPr>
        <w:pStyle w:val="NoSpacing"/>
        <w:jc w:val="center"/>
        <w:rPr>
          <w:b/>
          <w:bCs/>
        </w:rPr>
      </w:pPr>
      <w:r w:rsidRPr="00F35259">
        <w:rPr>
          <w:b/>
          <w:bCs/>
        </w:rPr>
        <w:t xml:space="preserve">Workforce Ready </w:t>
      </w:r>
    </w:p>
    <w:p w14:paraId="419B3D34" w14:textId="2DB8B15D" w:rsidR="00517AF1" w:rsidRPr="00F35259" w:rsidRDefault="00517AF1" w:rsidP="00517AF1">
      <w:pPr>
        <w:pStyle w:val="NoSpacing"/>
        <w:jc w:val="center"/>
        <w:rPr>
          <w:b/>
          <w:bCs/>
        </w:rPr>
      </w:pPr>
      <w:r w:rsidRPr="00F35259">
        <w:rPr>
          <w:b/>
          <w:bCs/>
        </w:rPr>
        <w:t xml:space="preserve">Military Ready </w:t>
      </w:r>
    </w:p>
    <w:p w14:paraId="1257BD02" w14:textId="523A8ACC" w:rsidR="00517AF1" w:rsidRDefault="00517AF1" w:rsidP="00517AF1">
      <w:pPr>
        <w:pStyle w:val="NoSpacing"/>
      </w:pPr>
    </w:p>
    <w:p w14:paraId="2AEB87BB" w14:textId="3CEC47C1" w:rsidR="00F54914" w:rsidRDefault="00F54914" w:rsidP="00517AF1">
      <w:pPr>
        <w:pStyle w:val="NoSpacing"/>
      </w:pPr>
      <w:r>
        <w:t xml:space="preserve">In </w:t>
      </w:r>
      <w:r w:rsidR="002327DD">
        <w:t xml:space="preserve">addition to completing the requirements of the Essential Skills section described above, students must complete the requirements </w:t>
      </w:r>
      <w:r w:rsidR="00C058DF">
        <w:t>for</w:t>
      </w:r>
      <w:r w:rsidR="002327DD">
        <w:t xml:space="preserve"> two of the three pathways</w:t>
      </w:r>
      <w:r w:rsidR="00C058DF">
        <w:t xml:space="preserve"> (Post-Secondary Ready, Workforce Ready, and Military Ready)</w:t>
      </w:r>
      <w:r w:rsidR="002327DD">
        <w:t xml:space="preserve"> described below </w:t>
      </w:r>
      <w:r w:rsidR="002327DD" w:rsidRPr="000A2C1F">
        <w:t>to be</w:t>
      </w:r>
      <w:r w:rsidR="002327DD">
        <w:t xml:space="preserve"> eligible to receive a North Dakota Scholarship. </w:t>
      </w:r>
    </w:p>
    <w:p w14:paraId="570C12BE" w14:textId="77777777" w:rsidR="00F54914" w:rsidRDefault="00F54914" w:rsidP="00517AF1">
      <w:pPr>
        <w:pStyle w:val="NoSpacing"/>
      </w:pPr>
    </w:p>
    <w:p w14:paraId="6F87AD66" w14:textId="0EAE4322" w:rsidR="00CD2CB1" w:rsidRPr="00CD2CB1" w:rsidRDefault="00517AF1" w:rsidP="00517AF1">
      <w:pPr>
        <w:pStyle w:val="NoSpacing"/>
        <w:rPr>
          <w:b/>
          <w:bCs/>
          <w:u w:val="single"/>
        </w:rPr>
      </w:pPr>
      <w:r w:rsidRPr="00CD2CB1">
        <w:rPr>
          <w:b/>
          <w:bCs/>
          <w:u w:val="single"/>
        </w:rPr>
        <w:t xml:space="preserve">Post-Secondary Ready </w:t>
      </w:r>
      <w:r w:rsidR="00AE2837">
        <w:rPr>
          <w:b/>
          <w:bCs/>
          <w:u w:val="single"/>
        </w:rPr>
        <w:t>Pathway</w:t>
      </w:r>
    </w:p>
    <w:p w14:paraId="533E25CE" w14:textId="70792C04" w:rsidR="00517AF1" w:rsidRDefault="000A2C1F" w:rsidP="00517AF1">
      <w:pPr>
        <w:pStyle w:val="NoSpacing"/>
      </w:pPr>
      <w:r w:rsidRPr="000A2C1F">
        <w:t>T</w:t>
      </w:r>
      <w:r w:rsidR="001A7E07" w:rsidRPr="000A2C1F">
        <w:t xml:space="preserve">o </w:t>
      </w:r>
      <w:r w:rsidR="00AE2837" w:rsidRPr="000A2C1F">
        <w:t>f</w:t>
      </w:r>
      <w:r w:rsidR="00AE2837">
        <w:t xml:space="preserve">ulfill the requirements of the Post-Secondary Ready Pathway, </w:t>
      </w:r>
      <w:r w:rsidR="00772704">
        <w:t>students must complete the following:</w:t>
      </w:r>
    </w:p>
    <w:p w14:paraId="704A8EAB" w14:textId="57D7038E" w:rsidR="001E37B5" w:rsidRDefault="00A2221D" w:rsidP="001E37B5">
      <w:pPr>
        <w:pStyle w:val="NoSpacing"/>
        <w:numPr>
          <w:ilvl w:val="0"/>
          <w:numId w:val="7"/>
        </w:numPr>
      </w:pPr>
      <w:r>
        <w:t>Earn an ACT composite score of 24 or above, or an SAT composite score of 1180 or above</w:t>
      </w:r>
    </w:p>
    <w:p w14:paraId="6EB03C2B" w14:textId="6E240A8D" w:rsidR="00F60960" w:rsidRDefault="00F60960" w:rsidP="001E37B5">
      <w:pPr>
        <w:pStyle w:val="NoSpacing"/>
        <w:numPr>
          <w:ilvl w:val="0"/>
          <w:numId w:val="7"/>
        </w:numPr>
      </w:pPr>
      <w:r>
        <w:t>Complete</w:t>
      </w:r>
      <w:r w:rsidR="008D085C">
        <w:t xml:space="preserve"> any</w:t>
      </w:r>
      <w:r>
        <w:t xml:space="preserve"> two of these </w:t>
      </w:r>
      <w:r w:rsidR="00D65B52">
        <w:t>indicators:</w:t>
      </w:r>
    </w:p>
    <w:p w14:paraId="2DE42E15" w14:textId="3C617509" w:rsidR="00EA023E" w:rsidRDefault="00D65B52" w:rsidP="00EA023E">
      <w:pPr>
        <w:pStyle w:val="NoSpacing"/>
        <w:numPr>
          <w:ilvl w:val="1"/>
          <w:numId w:val="7"/>
        </w:numPr>
      </w:pPr>
      <w:r>
        <w:t>Grade of “C” or above</w:t>
      </w:r>
      <w:r w:rsidR="00C4010E">
        <w:t xml:space="preserve"> (or an equivalent </w:t>
      </w:r>
      <w:r w:rsidR="00BE70A4">
        <w:t>proficiency score)</w:t>
      </w:r>
      <w:r>
        <w:t xml:space="preserve"> </w:t>
      </w:r>
      <w:r w:rsidR="00C4010E">
        <w:t xml:space="preserve">in an Advanced Placement </w:t>
      </w:r>
      <w:r w:rsidR="005027DC">
        <w:t xml:space="preserve">(AP) </w:t>
      </w:r>
      <w:r w:rsidR="00C4010E">
        <w:t>course</w:t>
      </w:r>
    </w:p>
    <w:p w14:paraId="63B5F02B" w14:textId="77777777" w:rsidR="00EA023E" w:rsidRDefault="008B2FEF" w:rsidP="00EA023E">
      <w:pPr>
        <w:pStyle w:val="NoSpacing"/>
        <w:numPr>
          <w:ilvl w:val="2"/>
          <w:numId w:val="7"/>
        </w:numPr>
      </w:pPr>
      <w:r>
        <w:t>An AP course is a high school course with curriculum approved by the College Board and taught by a high school teacher who receives specific AP professional development.</w:t>
      </w:r>
    </w:p>
    <w:p w14:paraId="6F432718" w14:textId="7FA5AFA1" w:rsidR="004F0D7E" w:rsidRDefault="004F0D7E" w:rsidP="00EA023E">
      <w:pPr>
        <w:pStyle w:val="NoSpacing"/>
        <w:numPr>
          <w:ilvl w:val="2"/>
          <w:numId w:val="7"/>
        </w:numPr>
      </w:pPr>
      <w:r>
        <w:t xml:space="preserve">The course </w:t>
      </w:r>
      <w:r w:rsidR="00CB27FA">
        <w:t xml:space="preserve">must </w:t>
      </w:r>
      <w:r>
        <w:t xml:space="preserve">appear on the </w:t>
      </w:r>
      <w:r w:rsidR="00EA023E">
        <w:t>high school transcript</w:t>
      </w:r>
      <w:r w:rsidR="00CB27FA">
        <w:t>.</w:t>
      </w:r>
    </w:p>
    <w:p w14:paraId="4477D185" w14:textId="77777777" w:rsidR="00EA023E" w:rsidRDefault="00BE70A4" w:rsidP="00EA023E">
      <w:pPr>
        <w:pStyle w:val="NoSpacing"/>
        <w:numPr>
          <w:ilvl w:val="1"/>
          <w:numId w:val="7"/>
        </w:numPr>
      </w:pPr>
      <w:r>
        <w:t xml:space="preserve">Grade of “C” or above (or an equivalent proficiency score) in a dual credit English or math course </w:t>
      </w:r>
    </w:p>
    <w:p w14:paraId="7B44CBEB" w14:textId="2AF25400" w:rsidR="00EA023E" w:rsidRDefault="004F0D7E" w:rsidP="00EA023E">
      <w:pPr>
        <w:pStyle w:val="NoSpacing"/>
        <w:numPr>
          <w:ilvl w:val="2"/>
          <w:numId w:val="7"/>
        </w:numPr>
      </w:pPr>
      <w:r>
        <w:t xml:space="preserve">An Early Entry/Dual Credit </w:t>
      </w:r>
      <w:r w:rsidR="00943365">
        <w:t>c</w:t>
      </w:r>
      <w:r>
        <w:t xml:space="preserve">ourse is a college course with college curriculum taught by a high school or college instructor who meets the qualifications to teach for the college offering the course. </w:t>
      </w:r>
    </w:p>
    <w:p w14:paraId="58FE467F" w14:textId="77777777" w:rsidR="00EA023E" w:rsidRDefault="004F0D7E" w:rsidP="00EA023E">
      <w:pPr>
        <w:pStyle w:val="NoSpacing"/>
        <w:numPr>
          <w:ilvl w:val="2"/>
          <w:numId w:val="7"/>
        </w:numPr>
      </w:pPr>
      <w:r>
        <w:t xml:space="preserve">In all cases, college credit is awarded upon successful completion of the course and is recorded on the college transcript. </w:t>
      </w:r>
    </w:p>
    <w:p w14:paraId="1AFEC9CB" w14:textId="16B5D6CD" w:rsidR="004F0D7E" w:rsidRDefault="004F0D7E" w:rsidP="00EA023E">
      <w:pPr>
        <w:pStyle w:val="NoSpacing"/>
        <w:numPr>
          <w:ilvl w:val="2"/>
          <w:numId w:val="7"/>
        </w:numPr>
      </w:pPr>
      <w:r>
        <w:t>The high school determines whether the Early Entry/Dual Credit college course fulfills high school requirements in consultation with the student and, if so, is recorded on the high school transcript.</w:t>
      </w:r>
    </w:p>
    <w:p w14:paraId="66ED3369" w14:textId="38C452D0" w:rsidR="00810EB2" w:rsidRDefault="00810EB2" w:rsidP="00D65B52">
      <w:pPr>
        <w:pStyle w:val="NoSpacing"/>
        <w:numPr>
          <w:ilvl w:val="1"/>
          <w:numId w:val="7"/>
        </w:numPr>
      </w:pPr>
      <w:r>
        <w:t>Grade of “C” or above (or an equivalent proficiency score) in Algebra II</w:t>
      </w:r>
    </w:p>
    <w:p w14:paraId="734972E5" w14:textId="72A5DFD8" w:rsidR="004E6944" w:rsidRDefault="00721BD9" w:rsidP="00A745F7">
      <w:pPr>
        <w:pStyle w:val="NoSpacing"/>
        <w:numPr>
          <w:ilvl w:val="1"/>
          <w:numId w:val="7"/>
        </w:numPr>
      </w:pPr>
      <w:r>
        <w:t xml:space="preserve">Grade of “C” or above (or equivalent proficiency score) </w:t>
      </w:r>
      <w:r w:rsidRPr="00657661">
        <w:t xml:space="preserve">in 3 </w:t>
      </w:r>
      <w:hyperlink r:id="rId10" w:history="1">
        <w:r w:rsidRPr="00657661">
          <w:rPr>
            <w:rStyle w:val="Hyperlink"/>
          </w:rPr>
          <w:t>fine arts courses</w:t>
        </w:r>
      </w:hyperlink>
    </w:p>
    <w:p w14:paraId="29B6BDE9" w14:textId="3D30BB44" w:rsidR="004E6944" w:rsidRDefault="004E6944" w:rsidP="004E6944">
      <w:pPr>
        <w:pStyle w:val="NoSpacing"/>
        <w:numPr>
          <w:ilvl w:val="2"/>
          <w:numId w:val="7"/>
        </w:numPr>
      </w:pPr>
      <w:r>
        <w:t>A</w:t>
      </w:r>
      <w:r w:rsidR="00485B88">
        <w:t>rt</w:t>
      </w:r>
      <w:r>
        <w:t xml:space="preserve"> </w:t>
      </w:r>
    </w:p>
    <w:p w14:paraId="20210C8C" w14:textId="77777777" w:rsidR="004E6944" w:rsidRDefault="004E6944" w:rsidP="004E6944">
      <w:pPr>
        <w:pStyle w:val="NoSpacing"/>
        <w:numPr>
          <w:ilvl w:val="2"/>
          <w:numId w:val="7"/>
        </w:numPr>
      </w:pPr>
      <w:r>
        <w:t>M</w:t>
      </w:r>
      <w:r w:rsidR="00485B88">
        <w:t>usic</w:t>
      </w:r>
    </w:p>
    <w:p w14:paraId="48981E1A" w14:textId="0ED6C018" w:rsidR="00485B88" w:rsidRDefault="004E6944" w:rsidP="004E6944">
      <w:pPr>
        <w:pStyle w:val="NoSpacing"/>
        <w:numPr>
          <w:ilvl w:val="2"/>
          <w:numId w:val="7"/>
        </w:numPr>
      </w:pPr>
      <w:r>
        <w:t>T</w:t>
      </w:r>
      <w:r w:rsidR="00485B88">
        <w:t xml:space="preserve">heater </w:t>
      </w:r>
      <w:r>
        <w:t>A</w:t>
      </w:r>
      <w:r w:rsidR="00485B88">
        <w:t>rts</w:t>
      </w:r>
    </w:p>
    <w:p w14:paraId="5EA9B686" w14:textId="5DD2D252" w:rsidR="00810EB2" w:rsidRDefault="00736B30" w:rsidP="00D65B52">
      <w:pPr>
        <w:pStyle w:val="NoSpacing"/>
        <w:numPr>
          <w:ilvl w:val="1"/>
          <w:numId w:val="7"/>
        </w:numPr>
      </w:pPr>
      <w:r>
        <w:t xml:space="preserve">Score of 3 or above on an Advanced Placement </w:t>
      </w:r>
      <w:r w:rsidR="00B90976">
        <w:t>exam</w:t>
      </w:r>
    </w:p>
    <w:p w14:paraId="690F8970" w14:textId="28AA9A58" w:rsidR="00E548DB" w:rsidRDefault="00C667F5" w:rsidP="00C667F5">
      <w:pPr>
        <w:pStyle w:val="NoSpacing"/>
        <w:numPr>
          <w:ilvl w:val="2"/>
          <w:numId w:val="7"/>
        </w:numPr>
      </w:pPr>
      <w:r>
        <w:t xml:space="preserve">AP </w:t>
      </w:r>
      <w:r w:rsidR="00732040">
        <w:t>e</w:t>
      </w:r>
      <w:r>
        <w:t xml:space="preserve">xams are given each year in May. </w:t>
      </w:r>
    </w:p>
    <w:p w14:paraId="7BDB8BD2" w14:textId="2591E51E" w:rsidR="00C667F5" w:rsidRDefault="00C667F5" w:rsidP="00C667F5">
      <w:pPr>
        <w:pStyle w:val="NoSpacing"/>
        <w:numPr>
          <w:ilvl w:val="2"/>
          <w:numId w:val="7"/>
        </w:numPr>
      </w:pPr>
      <w:r>
        <w:t>It is important to note that AP exams may be taken without enrolling in an AP course.</w:t>
      </w:r>
    </w:p>
    <w:p w14:paraId="3785FE4A" w14:textId="76CC4C76" w:rsidR="00B90976" w:rsidRDefault="00B90976" w:rsidP="00D65B52">
      <w:pPr>
        <w:pStyle w:val="NoSpacing"/>
        <w:numPr>
          <w:ilvl w:val="1"/>
          <w:numId w:val="7"/>
        </w:numPr>
      </w:pPr>
      <w:r>
        <w:t>Score of 4 or above on an International Baccalaureate exam</w:t>
      </w:r>
    </w:p>
    <w:p w14:paraId="169E4963" w14:textId="68F265B6" w:rsidR="00B90976" w:rsidRDefault="00F412D3" w:rsidP="00D65B52">
      <w:pPr>
        <w:pStyle w:val="NoSpacing"/>
        <w:numPr>
          <w:ilvl w:val="1"/>
          <w:numId w:val="7"/>
        </w:numPr>
      </w:pPr>
      <w:r>
        <w:t xml:space="preserve">3.0 </w:t>
      </w:r>
      <w:r w:rsidR="00160B82">
        <w:t xml:space="preserve">non-weighted </w:t>
      </w:r>
      <w:r>
        <w:t xml:space="preserve">GPA </w:t>
      </w:r>
      <w:r w:rsidR="00160B82">
        <w:t xml:space="preserve">(or an equivalent proficiency score) </w:t>
      </w:r>
      <w:r>
        <w:t>in core courses required for N</w:t>
      </w:r>
      <w:r w:rsidR="00A81B34">
        <w:t>orth Dakota University System</w:t>
      </w:r>
      <w:r w:rsidR="00943365">
        <w:t xml:space="preserve"> (NDUS</w:t>
      </w:r>
      <w:r w:rsidR="00732040">
        <w:t>)</w:t>
      </w:r>
      <w:r>
        <w:t xml:space="preserve"> admission</w:t>
      </w:r>
    </w:p>
    <w:p w14:paraId="5C698759" w14:textId="77777777" w:rsidR="006F7CA8" w:rsidRDefault="00AB5A0A" w:rsidP="006F7CA8">
      <w:pPr>
        <w:pStyle w:val="NoSpacing"/>
        <w:numPr>
          <w:ilvl w:val="0"/>
          <w:numId w:val="12"/>
        </w:numPr>
      </w:pPr>
      <w:r>
        <w:t>College preparatory core course completion requirements for NDUS research university admission:</w:t>
      </w:r>
    </w:p>
    <w:p w14:paraId="5B990C18" w14:textId="77777777" w:rsidR="006F7CA8" w:rsidRDefault="00AB5A0A" w:rsidP="006F7CA8">
      <w:pPr>
        <w:pStyle w:val="NoSpacing"/>
        <w:numPr>
          <w:ilvl w:val="0"/>
          <w:numId w:val="11"/>
        </w:numPr>
      </w:pPr>
      <w:r>
        <w:t xml:space="preserve">4 units English </w:t>
      </w:r>
    </w:p>
    <w:p w14:paraId="3F4D2744" w14:textId="77777777" w:rsidR="006F7CA8" w:rsidRDefault="00AB5A0A" w:rsidP="006F7CA8">
      <w:pPr>
        <w:pStyle w:val="NoSpacing"/>
        <w:numPr>
          <w:ilvl w:val="0"/>
          <w:numId w:val="11"/>
        </w:numPr>
      </w:pPr>
      <w:r>
        <w:t xml:space="preserve">3 units Math (Algebra I or above) </w:t>
      </w:r>
    </w:p>
    <w:p w14:paraId="20B9C2E7" w14:textId="77777777" w:rsidR="006F7CA8" w:rsidRDefault="00AB5A0A" w:rsidP="006F7CA8">
      <w:pPr>
        <w:pStyle w:val="NoSpacing"/>
        <w:numPr>
          <w:ilvl w:val="0"/>
          <w:numId w:val="11"/>
        </w:numPr>
      </w:pPr>
      <w:r>
        <w:t xml:space="preserve">3 units Lab Science </w:t>
      </w:r>
    </w:p>
    <w:p w14:paraId="4D1F0B16" w14:textId="0DE83805" w:rsidR="00AB5A0A" w:rsidRDefault="00AB5A0A" w:rsidP="006F7CA8">
      <w:pPr>
        <w:pStyle w:val="NoSpacing"/>
        <w:numPr>
          <w:ilvl w:val="0"/>
          <w:numId w:val="11"/>
        </w:numPr>
      </w:pPr>
      <w:r>
        <w:t>3 units Social Science</w:t>
      </w:r>
    </w:p>
    <w:p w14:paraId="26A0DB8E" w14:textId="3C955133" w:rsidR="00806E45" w:rsidRDefault="00806E45" w:rsidP="00806E45">
      <w:pPr>
        <w:pStyle w:val="NoSpacing"/>
      </w:pPr>
    </w:p>
    <w:p w14:paraId="7FFA1312" w14:textId="70D03C5D" w:rsidR="00806E45" w:rsidRPr="006104C8" w:rsidRDefault="00733EE6" w:rsidP="00806E45">
      <w:pPr>
        <w:pStyle w:val="NoSpacing"/>
        <w:rPr>
          <w:b/>
          <w:bCs/>
          <w:u w:val="single"/>
        </w:rPr>
      </w:pPr>
      <w:r w:rsidRPr="006104C8">
        <w:rPr>
          <w:b/>
          <w:bCs/>
          <w:u w:val="single"/>
        </w:rPr>
        <w:lastRenderedPageBreak/>
        <w:t>Workforce Ready Pathway</w:t>
      </w:r>
    </w:p>
    <w:p w14:paraId="799CD2D0" w14:textId="6D54C9EB" w:rsidR="00733EE6" w:rsidRDefault="00C34C87" w:rsidP="00733EE6">
      <w:pPr>
        <w:pStyle w:val="NoSpacing"/>
      </w:pPr>
      <w:r w:rsidRPr="00C34C87">
        <w:t>T</w:t>
      </w:r>
      <w:r w:rsidR="00733EE6" w:rsidRPr="00C34C87">
        <w:t>o</w:t>
      </w:r>
      <w:r w:rsidR="00733EE6">
        <w:t xml:space="preserve"> fulfill the requirements of the Workforce Ready Pathway, students must complete the following:</w:t>
      </w:r>
    </w:p>
    <w:p w14:paraId="0CD87851" w14:textId="77777777" w:rsidR="007F44D9" w:rsidRDefault="007F44D9" w:rsidP="002E4341">
      <w:pPr>
        <w:pStyle w:val="NoSpacing"/>
        <w:numPr>
          <w:ilvl w:val="0"/>
          <w:numId w:val="9"/>
        </w:numPr>
      </w:pPr>
      <w:r>
        <w:t>Complete one of the following:</w:t>
      </w:r>
    </w:p>
    <w:p w14:paraId="4BC325BA" w14:textId="7D53A471" w:rsidR="002341A7" w:rsidRDefault="002E4341" w:rsidP="007F44D9">
      <w:pPr>
        <w:pStyle w:val="NoSpacing"/>
        <w:numPr>
          <w:ilvl w:val="1"/>
          <w:numId w:val="9"/>
        </w:numPr>
      </w:pPr>
      <w:r>
        <w:t>Earn 4 credits of Career an</w:t>
      </w:r>
      <w:r w:rsidR="00E8755A">
        <w:t>d</w:t>
      </w:r>
      <w:r>
        <w:t xml:space="preserve"> Technical Education (CTE) coursework, with </w:t>
      </w:r>
      <w:r w:rsidR="00E8755A">
        <w:t xml:space="preserve">2 of those credits being in the </w:t>
      </w:r>
      <w:r w:rsidR="00E8755A" w:rsidRPr="00C44C67">
        <w:t xml:space="preserve">same </w:t>
      </w:r>
      <w:hyperlink r:id="rId11" w:history="1">
        <w:r w:rsidR="00E8755A" w:rsidRPr="00C44C67">
          <w:rPr>
            <w:rStyle w:val="Hyperlink"/>
          </w:rPr>
          <w:t>CTE Coordinated Plan of Study</w:t>
        </w:r>
      </w:hyperlink>
    </w:p>
    <w:p w14:paraId="1706877E" w14:textId="63228CD6" w:rsidR="00FE50EE" w:rsidRDefault="00FE50EE" w:rsidP="007F44D9">
      <w:pPr>
        <w:pStyle w:val="NoSpacing"/>
        <w:numPr>
          <w:ilvl w:val="2"/>
          <w:numId w:val="9"/>
        </w:numPr>
      </w:pPr>
      <w:r>
        <w:t xml:space="preserve">CTE courses </w:t>
      </w:r>
      <w:r w:rsidR="0090751E">
        <w:t>are offered through the local high school and are endorsed by the North Dakota Department of Career and Technical Education</w:t>
      </w:r>
      <w:r w:rsidR="00CB27FA">
        <w:t>.</w:t>
      </w:r>
    </w:p>
    <w:p w14:paraId="7F8EE08E" w14:textId="7914E25A" w:rsidR="0090751E" w:rsidRPr="00542594" w:rsidRDefault="0090751E" w:rsidP="007F44D9">
      <w:pPr>
        <w:pStyle w:val="NoSpacing"/>
        <w:numPr>
          <w:ilvl w:val="2"/>
          <w:numId w:val="9"/>
        </w:numPr>
      </w:pPr>
      <w:r w:rsidRPr="00542594">
        <w:t xml:space="preserve">Content areas </w:t>
      </w:r>
      <w:r w:rsidR="009119AC" w:rsidRPr="00542594">
        <w:t xml:space="preserve">and course descriptions </w:t>
      </w:r>
      <w:r w:rsidRPr="00542594">
        <w:t>for C</w:t>
      </w:r>
      <w:r w:rsidR="009119AC" w:rsidRPr="00542594">
        <w:t>TE Courses include:</w:t>
      </w:r>
    </w:p>
    <w:p w14:paraId="313C9F11" w14:textId="79E8C913" w:rsidR="009119AC" w:rsidRPr="00542594" w:rsidRDefault="00000000" w:rsidP="007F44D9">
      <w:pPr>
        <w:pStyle w:val="NoSpacing"/>
        <w:numPr>
          <w:ilvl w:val="3"/>
          <w:numId w:val="9"/>
        </w:numPr>
      </w:pPr>
      <w:hyperlink r:id="rId12" w:history="1">
        <w:r w:rsidR="004F65C2" w:rsidRPr="00542594">
          <w:rPr>
            <w:rStyle w:val="Hyperlink"/>
          </w:rPr>
          <w:t>Agricultura</w:t>
        </w:r>
        <w:r w:rsidR="000049F6" w:rsidRPr="00542594">
          <w:rPr>
            <w:rStyle w:val="Hyperlink"/>
          </w:rPr>
          <w:t>l</w:t>
        </w:r>
        <w:r w:rsidR="004F65C2" w:rsidRPr="00542594">
          <w:rPr>
            <w:rStyle w:val="Hyperlink"/>
          </w:rPr>
          <w:t xml:space="preserve"> Education</w:t>
        </w:r>
      </w:hyperlink>
    </w:p>
    <w:p w14:paraId="3A9C090E" w14:textId="7B9C0A2E" w:rsidR="004F65C2" w:rsidRPr="00542594" w:rsidRDefault="00000000" w:rsidP="007F44D9">
      <w:pPr>
        <w:pStyle w:val="NoSpacing"/>
        <w:numPr>
          <w:ilvl w:val="3"/>
          <w:numId w:val="9"/>
        </w:numPr>
      </w:pPr>
      <w:hyperlink r:id="rId13" w:history="1">
        <w:r w:rsidR="004F65C2" w:rsidRPr="00542594">
          <w:rPr>
            <w:rStyle w:val="Hyperlink"/>
          </w:rPr>
          <w:t>Business Education</w:t>
        </w:r>
      </w:hyperlink>
    </w:p>
    <w:p w14:paraId="37D1718A" w14:textId="4533191A" w:rsidR="004F65C2" w:rsidRPr="00542594" w:rsidRDefault="00000000" w:rsidP="007F44D9">
      <w:pPr>
        <w:pStyle w:val="NoSpacing"/>
        <w:numPr>
          <w:ilvl w:val="3"/>
          <w:numId w:val="9"/>
        </w:numPr>
      </w:pPr>
      <w:hyperlink r:id="rId14" w:history="1">
        <w:r w:rsidR="004F65C2" w:rsidRPr="00542594">
          <w:rPr>
            <w:rStyle w:val="Hyperlink"/>
          </w:rPr>
          <w:t xml:space="preserve">Family and Consumer Science </w:t>
        </w:r>
        <w:r w:rsidR="00302170" w:rsidRPr="00542594">
          <w:rPr>
            <w:rStyle w:val="Hyperlink"/>
          </w:rPr>
          <w:t>E</w:t>
        </w:r>
        <w:r w:rsidR="004F65C2" w:rsidRPr="00542594">
          <w:rPr>
            <w:rStyle w:val="Hyperlink"/>
          </w:rPr>
          <w:t>ducation</w:t>
        </w:r>
      </w:hyperlink>
    </w:p>
    <w:p w14:paraId="4145E4BC" w14:textId="47A93DF6" w:rsidR="004F65C2" w:rsidRPr="00542594" w:rsidRDefault="00000000" w:rsidP="007F44D9">
      <w:pPr>
        <w:pStyle w:val="NoSpacing"/>
        <w:numPr>
          <w:ilvl w:val="3"/>
          <w:numId w:val="9"/>
        </w:numPr>
      </w:pPr>
      <w:hyperlink r:id="rId15" w:history="1">
        <w:r w:rsidR="00116D72" w:rsidRPr="00542594">
          <w:rPr>
            <w:rStyle w:val="Hyperlink"/>
          </w:rPr>
          <w:t>Health Sciences Education</w:t>
        </w:r>
      </w:hyperlink>
    </w:p>
    <w:p w14:paraId="09882515" w14:textId="69F777CD" w:rsidR="00116D72" w:rsidRPr="00542594" w:rsidRDefault="00000000" w:rsidP="007F44D9">
      <w:pPr>
        <w:pStyle w:val="NoSpacing"/>
        <w:numPr>
          <w:ilvl w:val="3"/>
          <w:numId w:val="9"/>
        </w:numPr>
      </w:pPr>
      <w:hyperlink r:id="rId16" w:history="1">
        <w:r w:rsidR="00116D72" w:rsidRPr="00542594">
          <w:rPr>
            <w:rStyle w:val="Hyperlink"/>
          </w:rPr>
          <w:t>Information Technology Education</w:t>
        </w:r>
      </w:hyperlink>
    </w:p>
    <w:p w14:paraId="6293DD7D" w14:textId="589FC018" w:rsidR="00116D72" w:rsidRPr="00542594" w:rsidRDefault="00000000" w:rsidP="007F44D9">
      <w:pPr>
        <w:pStyle w:val="NoSpacing"/>
        <w:numPr>
          <w:ilvl w:val="3"/>
          <w:numId w:val="9"/>
        </w:numPr>
      </w:pPr>
      <w:hyperlink r:id="rId17" w:history="1">
        <w:r w:rsidR="00116D72" w:rsidRPr="00542594">
          <w:rPr>
            <w:rStyle w:val="Hyperlink"/>
          </w:rPr>
          <w:t>Marketing Education</w:t>
        </w:r>
      </w:hyperlink>
    </w:p>
    <w:p w14:paraId="0FB585A6" w14:textId="2467D214" w:rsidR="00116D72" w:rsidRPr="00542594" w:rsidRDefault="00000000" w:rsidP="007F44D9">
      <w:pPr>
        <w:pStyle w:val="NoSpacing"/>
        <w:numPr>
          <w:ilvl w:val="3"/>
          <w:numId w:val="9"/>
        </w:numPr>
      </w:pPr>
      <w:hyperlink r:id="rId18" w:history="1">
        <w:r w:rsidR="00116D72" w:rsidRPr="00542594">
          <w:rPr>
            <w:rStyle w:val="Hyperlink"/>
          </w:rPr>
          <w:t>Technology and Engineering Education</w:t>
        </w:r>
      </w:hyperlink>
    </w:p>
    <w:p w14:paraId="0D0AA398" w14:textId="2B10A9CE" w:rsidR="00116D72" w:rsidRDefault="00000000" w:rsidP="007F44D9">
      <w:pPr>
        <w:pStyle w:val="NoSpacing"/>
        <w:numPr>
          <w:ilvl w:val="3"/>
          <w:numId w:val="9"/>
        </w:numPr>
      </w:pPr>
      <w:hyperlink r:id="rId19" w:history="1">
        <w:r w:rsidR="00802E2A" w:rsidRPr="00542594">
          <w:rPr>
            <w:rStyle w:val="Hyperlink"/>
          </w:rPr>
          <w:t>Trade, Industry and Technical Education</w:t>
        </w:r>
      </w:hyperlink>
      <w:r w:rsidR="00802E2A" w:rsidRPr="00542594">
        <w:t xml:space="preserve"> </w:t>
      </w:r>
    </w:p>
    <w:p w14:paraId="1554F024" w14:textId="71C9CCED" w:rsidR="00065352" w:rsidRPr="00542594" w:rsidRDefault="00065352" w:rsidP="00065352">
      <w:pPr>
        <w:pStyle w:val="NoSpacing"/>
        <w:numPr>
          <w:ilvl w:val="1"/>
          <w:numId w:val="9"/>
        </w:numPr>
      </w:pPr>
      <w:r>
        <w:t xml:space="preserve">Earn 3 credits of the </w:t>
      </w:r>
      <w:r w:rsidRPr="001859B8">
        <w:t xml:space="preserve">same </w:t>
      </w:r>
      <w:hyperlink r:id="rId20" w:history="1">
        <w:r w:rsidRPr="001859B8">
          <w:rPr>
            <w:rStyle w:val="Hyperlink"/>
          </w:rPr>
          <w:t xml:space="preserve">world language, </w:t>
        </w:r>
        <w:r w:rsidR="00685176" w:rsidRPr="001859B8">
          <w:rPr>
            <w:rStyle w:val="Hyperlink"/>
          </w:rPr>
          <w:t>indigenous language, or sign language</w:t>
        </w:r>
      </w:hyperlink>
      <w:r w:rsidR="00685176">
        <w:t xml:space="preserve"> </w:t>
      </w:r>
    </w:p>
    <w:p w14:paraId="6201AEDF" w14:textId="64A584C8" w:rsidR="00E8755A" w:rsidRDefault="00C429CB" w:rsidP="002E4341">
      <w:pPr>
        <w:pStyle w:val="NoSpacing"/>
        <w:numPr>
          <w:ilvl w:val="0"/>
          <w:numId w:val="9"/>
        </w:numPr>
      </w:pPr>
      <w:r>
        <w:t>Complete one of the following testing requirements:</w:t>
      </w:r>
    </w:p>
    <w:p w14:paraId="3CE3E24B" w14:textId="16A28361" w:rsidR="00C429CB" w:rsidRDefault="00C429CB" w:rsidP="00C429CB">
      <w:pPr>
        <w:pStyle w:val="NoSpacing"/>
        <w:numPr>
          <w:ilvl w:val="1"/>
          <w:numId w:val="9"/>
        </w:numPr>
      </w:pPr>
      <w:r>
        <w:t>ACT composite score of 24 or above</w:t>
      </w:r>
    </w:p>
    <w:p w14:paraId="7396F009" w14:textId="7012FE33" w:rsidR="00C429CB" w:rsidRDefault="00097182" w:rsidP="00C429CB">
      <w:pPr>
        <w:pStyle w:val="NoSpacing"/>
        <w:numPr>
          <w:ilvl w:val="1"/>
          <w:numId w:val="9"/>
        </w:numPr>
      </w:pPr>
      <w:r>
        <w:t xml:space="preserve">Score of 5 or above on each of </w:t>
      </w:r>
      <w:r w:rsidRPr="00441C34">
        <w:t>the three required WorkKeys exams (Applied Math, Graphic Literacy, Workplace Documents)</w:t>
      </w:r>
    </w:p>
    <w:p w14:paraId="2405D95B" w14:textId="2CC47DFC" w:rsidR="001F5C20" w:rsidRPr="00441C34" w:rsidRDefault="001F5C20" w:rsidP="00C429CB">
      <w:pPr>
        <w:pStyle w:val="NoSpacing"/>
        <w:numPr>
          <w:ilvl w:val="1"/>
          <w:numId w:val="9"/>
        </w:numPr>
      </w:pPr>
      <w:r>
        <w:t>SAT composite score of 1180 or above</w:t>
      </w:r>
    </w:p>
    <w:p w14:paraId="11871C4C" w14:textId="167E0512" w:rsidR="008D085C" w:rsidRPr="00441C34" w:rsidRDefault="008D085C" w:rsidP="00822C0A">
      <w:pPr>
        <w:pStyle w:val="NoSpacing"/>
        <w:numPr>
          <w:ilvl w:val="0"/>
          <w:numId w:val="9"/>
        </w:numPr>
      </w:pPr>
      <w:r w:rsidRPr="00441C34">
        <w:t>Complete any two of these indicators</w:t>
      </w:r>
      <w:r w:rsidR="00822C0A" w:rsidRPr="00441C34">
        <w:t>:</w:t>
      </w:r>
    </w:p>
    <w:p w14:paraId="4FF0732B" w14:textId="32D1E456" w:rsidR="00954E36" w:rsidRPr="00954E36" w:rsidRDefault="00954E36" w:rsidP="00954E36">
      <w:pPr>
        <w:pStyle w:val="NoSpacing"/>
        <w:numPr>
          <w:ilvl w:val="1"/>
          <w:numId w:val="9"/>
        </w:numPr>
        <w:rPr>
          <w:rFonts w:eastAsia="Times New Roman"/>
        </w:rPr>
      </w:pPr>
      <w:r w:rsidRPr="00954E36">
        <w:rPr>
          <w:rFonts w:eastAsia="Times New Roman"/>
        </w:rPr>
        <w:t xml:space="preserve">Career Ready Practices course, as developed by the North Dakota Department of Career and Technical Education. </w:t>
      </w:r>
      <w:proofErr w:type="gramStart"/>
      <w:r w:rsidRPr="00954E36">
        <w:rPr>
          <w:rFonts w:eastAsia="Times New Roman"/>
        </w:rPr>
        <w:t>There</w:t>
      </w:r>
      <w:proofErr w:type="gramEnd"/>
      <w:r w:rsidRPr="00954E36">
        <w:rPr>
          <w:rFonts w:eastAsia="Times New Roman"/>
        </w:rPr>
        <w:t xml:space="preserve"> </w:t>
      </w:r>
      <w:proofErr w:type="gramStart"/>
      <w:r w:rsidRPr="00954E36">
        <w:rPr>
          <w:rFonts w:eastAsia="Times New Roman"/>
        </w:rPr>
        <w:t>a couple</w:t>
      </w:r>
      <w:proofErr w:type="gramEnd"/>
      <w:r w:rsidRPr="00954E36">
        <w:rPr>
          <w:rFonts w:eastAsia="Times New Roman"/>
        </w:rPr>
        <w:t xml:space="preserve"> of methods that schools can use to help students meet this indicator. One option is that the student can complete a course in Career Management, course code 20060. This course can be taught by any licensed teacher or career advisor. The course must contain a hands-on unit teaching and applying </w:t>
      </w:r>
      <w:r w:rsidRPr="0062098E">
        <w:rPr>
          <w:rFonts w:eastAsia="Times New Roman"/>
        </w:rPr>
        <w:t xml:space="preserve">the </w:t>
      </w:r>
      <w:hyperlink r:id="rId21" w:history="1">
        <w:r w:rsidRPr="0062098E">
          <w:rPr>
            <w:rStyle w:val="Hyperlink"/>
            <w:rFonts w:eastAsia="Times New Roman"/>
          </w:rPr>
          <w:t>Career Ready Practices Standards</w:t>
        </w:r>
      </w:hyperlink>
      <w:r w:rsidRPr="00954E36">
        <w:rPr>
          <w:rFonts w:eastAsia="Times New Roman"/>
        </w:rPr>
        <w:t xml:space="preserve">. A second option is for the student to take any course that is taught by a Career and Technical Education instructor who has been trained to integrate and evaluate Career Ready Practices. In any event, the Career Ready Practices must be documented in PowerSchool for a student to satisfactorily meet this indicator. Please </w:t>
      </w:r>
      <w:r w:rsidRPr="0020268D">
        <w:rPr>
          <w:rFonts w:eastAsia="Times New Roman"/>
        </w:rPr>
        <w:t xml:space="preserve">see </w:t>
      </w:r>
      <w:r w:rsidRPr="00354D3C">
        <w:rPr>
          <w:rFonts w:eastAsia="Times New Roman"/>
        </w:rPr>
        <w:t>the</w:t>
      </w:r>
      <w:r w:rsidR="00354D3C" w:rsidRPr="00354D3C">
        <w:rPr>
          <w:rFonts w:eastAsia="Times New Roman"/>
        </w:rPr>
        <w:t xml:space="preserve"> </w:t>
      </w:r>
      <w:r w:rsidR="00354D3C" w:rsidRPr="00240B53">
        <w:rPr>
          <w:rFonts w:eastAsia="Times New Roman"/>
        </w:rPr>
        <w:t>Career Ready Practices Course Guidance</w:t>
      </w:r>
      <w:r w:rsidR="00354D3C" w:rsidRPr="00354D3C">
        <w:rPr>
          <w:rFonts w:eastAsia="Times New Roman"/>
        </w:rPr>
        <w:t xml:space="preserve"> or the</w:t>
      </w:r>
      <w:r w:rsidRPr="00354D3C">
        <w:rPr>
          <w:rFonts w:eastAsia="Times New Roman"/>
        </w:rPr>
        <w:t xml:space="preserve"> </w:t>
      </w:r>
      <w:hyperlink r:id="rId22" w:history="1">
        <w:r w:rsidR="00C64999" w:rsidRPr="00354D3C">
          <w:rPr>
            <w:rStyle w:val="Hyperlink"/>
            <w:rFonts w:eastAsia="Times New Roman"/>
          </w:rPr>
          <w:t>CTE Career Ready Practices website</w:t>
        </w:r>
      </w:hyperlink>
      <w:r w:rsidRPr="00354D3C">
        <w:rPr>
          <w:rFonts w:eastAsia="Times New Roman"/>
        </w:rPr>
        <w:t xml:space="preserve"> f</w:t>
      </w:r>
      <w:r w:rsidRPr="00954E36">
        <w:rPr>
          <w:rFonts w:eastAsia="Times New Roman"/>
        </w:rPr>
        <w:t xml:space="preserve">or more information. </w:t>
      </w:r>
    </w:p>
    <w:p w14:paraId="5B25B949" w14:textId="7832FD5D" w:rsidR="00643236" w:rsidRDefault="00643236" w:rsidP="00643236">
      <w:pPr>
        <w:pStyle w:val="NoSpacing"/>
        <w:numPr>
          <w:ilvl w:val="1"/>
          <w:numId w:val="9"/>
        </w:numPr>
      </w:pPr>
      <w:r>
        <w:t xml:space="preserve">Grade of “C” or above (or an equivalent proficiency score) in any dual credit course </w:t>
      </w:r>
      <w:proofErr w:type="gramStart"/>
      <w:r>
        <w:t>( cannot</w:t>
      </w:r>
      <w:proofErr w:type="gramEnd"/>
      <w:r>
        <w:t xml:space="preserve"> b</w:t>
      </w:r>
      <w:r w:rsidR="00DB1790">
        <w:t>e</w:t>
      </w:r>
      <w:r>
        <w:t xml:space="preserve"> the</w:t>
      </w:r>
      <w:r w:rsidR="00DB1790">
        <w:t xml:space="preserve"> exact</w:t>
      </w:r>
      <w:r>
        <w:t xml:space="preserve"> same</w:t>
      </w:r>
      <w:r w:rsidR="00DB1790">
        <w:t xml:space="preserve"> </w:t>
      </w:r>
      <w:r>
        <w:t xml:space="preserve">course used to meet the </w:t>
      </w:r>
      <w:r w:rsidR="00DB1790">
        <w:t xml:space="preserve">dual credit indicator in the </w:t>
      </w:r>
      <w:r>
        <w:t>Post-</w:t>
      </w:r>
      <w:r w:rsidR="00DB1790">
        <w:t>Secondary Ready Pathway)</w:t>
      </w:r>
    </w:p>
    <w:p w14:paraId="53E8D6F8" w14:textId="23609516" w:rsidR="00643236" w:rsidRDefault="006E2117" w:rsidP="00643236">
      <w:pPr>
        <w:pStyle w:val="NoSpacing"/>
        <w:numPr>
          <w:ilvl w:val="1"/>
          <w:numId w:val="9"/>
        </w:numPr>
      </w:pPr>
      <w:r>
        <w:t xml:space="preserve">Technical </w:t>
      </w:r>
      <w:r w:rsidR="004B1F2E">
        <w:t>Assessment or Industry Credential</w:t>
      </w:r>
    </w:p>
    <w:p w14:paraId="18019B1D" w14:textId="77777777" w:rsidR="0064653B" w:rsidRDefault="004B1F2E" w:rsidP="00806E45">
      <w:pPr>
        <w:pStyle w:val="NoSpacing"/>
        <w:numPr>
          <w:ilvl w:val="2"/>
          <w:numId w:val="9"/>
        </w:numPr>
      </w:pPr>
      <w:r>
        <w:t xml:space="preserve">Technical skill assessments are aligned with industry recognized standards to measure technical achievement. </w:t>
      </w:r>
    </w:p>
    <w:p w14:paraId="7FA8B996" w14:textId="6547C7A8" w:rsidR="00733EE6" w:rsidRPr="00746ACB" w:rsidRDefault="004B1F2E" w:rsidP="00806E45">
      <w:pPr>
        <w:pStyle w:val="NoSpacing"/>
        <w:numPr>
          <w:ilvl w:val="2"/>
          <w:numId w:val="9"/>
        </w:numPr>
      </w:pPr>
      <w:r>
        <w:t xml:space="preserve">Earning an industry credential allows students to learn about a particular skill set or job and demonstrate mastery of skills. CTE programs that lead to industry-recognized credentials can help students find skilled positions and give </w:t>
      </w:r>
      <w:r w:rsidRPr="00746ACB">
        <w:t xml:space="preserve">them the option of later returning to school for a higher degree. </w:t>
      </w:r>
    </w:p>
    <w:p w14:paraId="0DC35279" w14:textId="2596C40C" w:rsidR="00FD7D3A" w:rsidRPr="00746ACB" w:rsidRDefault="00FD7D3A" w:rsidP="00806E45">
      <w:pPr>
        <w:pStyle w:val="NoSpacing"/>
        <w:numPr>
          <w:ilvl w:val="2"/>
          <w:numId w:val="9"/>
        </w:numPr>
      </w:pPr>
      <w:r w:rsidRPr="00746ACB">
        <w:t xml:space="preserve">A complete list of approved </w:t>
      </w:r>
      <w:hyperlink r:id="rId23" w:history="1">
        <w:r w:rsidRPr="003D5F07">
          <w:rPr>
            <w:rStyle w:val="Hyperlink"/>
          </w:rPr>
          <w:t>industry credentials</w:t>
        </w:r>
      </w:hyperlink>
      <w:r w:rsidRPr="00746ACB">
        <w:t xml:space="preserve"> </w:t>
      </w:r>
      <w:r w:rsidR="00D43737" w:rsidRPr="00746ACB">
        <w:t>is available from the North Dakota Department of Career and Technical Education</w:t>
      </w:r>
      <w:r w:rsidRPr="00746ACB">
        <w:t>.</w:t>
      </w:r>
      <w:r w:rsidR="00D3693E">
        <w:t xml:space="preserve"> </w:t>
      </w:r>
      <w:r w:rsidR="006876F6">
        <w:t xml:space="preserve">The student must complete requirements for and receive </w:t>
      </w:r>
      <w:r w:rsidR="00481D75">
        <w:t>a</w:t>
      </w:r>
      <w:r w:rsidR="006876F6">
        <w:t xml:space="preserve"> credential to fulfil this indicator. </w:t>
      </w:r>
    </w:p>
    <w:p w14:paraId="64229203" w14:textId="77777777" w:rsidR="00792A84" w:rsidRDefault="00792A84" w:rsidP="00792A84">
      <w:pPr>
        <w:pStyle w:val="NoSpacing"/>
        <w:ind w:left="1440"/>
      </w:pPr>
    </w:p>
    <w:p w14:paraId="70A3DBF6" w14:textId="283DC105" w:rsidR="00FD7D3A" w:rsidRDefault="002044A4" w:rsidP="002044A4">
      <w:pPr>
        <w:pStyle w:val="NoSpacing"/>
        <w:numPr>
          <w:ilvl w:val="1"/>
          <w:numId w:val="9"/>
        </w:numPr>
      </w:pPr>
      <w:r>
        <w:lastRenderedPageBreak/>
        <w:t>Workplace Learning Experience (40 Hours)</w:t>
      </w:r>
    </w:p>
    <w:p w14:paraId="5A31F5CE" w14:textId="7590AF2A" w:rsidR="003C1F8F" w:rsidRDefault="003C1F8F" w:rsidP="003C1F8F">
      <w:pPr>
        <w:pStyle w:val="NoSpacing"/>
        <w:numPr>
          <w:ilvl w:val="2"/>
          <w:numId w:val="9"/>
        </w:numPr>
      </w:pPr>
      <w:r>
        <w:t>Work-place learning provides extended learning opportunities by connecting students with real-life work experiences where they can apply academic and technical skills and</w:t>
      </w:r>
      <w:r w:rsidR="00A90289">
        <w:t xml:space="preserve"> </w:t>
      </w:r>
      <w:r>
        <w:t xml:space="preserve">develop employability skills. </w:t>
      </w:r>
    </w:p>
    <w:p w14:paraId="787830BA" w14:textId="77777777" w:rsidR="003C1F8F" w:rsidRDefault="003C1F8F" w:rsidP="003C1F8F">
      <w:pPr>
        <w:pStyle w:val="NoSpacing"/>
        <w:numPr>
          <w:ilvl w:val="2"/>
          <w:numId w:val="9"/>
        </w:numPr>
      </w:pPr>
      <w:r>
        <w:t xml:space="preserve">Work-place learning experiences focus on providing skill application with the outcome of creating a skilled pool of future employees. </w:t>
      </w:r>
    </w:p>
    <w:p w14:paraId="665369C7" w14:textId="74BFDEA3" w:rsidR="003C1F8F" w:rsidRDefault="003C1F8F" w:rsidP="003C1F8F">
      <w:pPr>
        <w:pStyle w:val="NoSpacing"/>
        <w:numPr>
          <w:ilvl w:val="2"/>
          <w:numId w:val="9"/>
        </w:numPr>
      </w:pPr>
      <w:r>
        <w:t xml:space="preserve">Work-place </w:t>
      </w:r>
      <w:r w:rsidR="00A37A7B">
        <w:t>l</w:t>
      </w:r>
      <w:r>
        <w:t>earning experiences are not limited to</w:t>
      </w:r>
      <w:r w:rsidR="00A37A7B">
        <w:t>,</w:t>
      </w:r>
      <w:r>
        <w:t xml:space="preserve"> but </w:t>
      </w:r>
      <w:r w:rsidR="00A37A7B">
        <w:t>may</w:t>
      </w:r>
      <w:r>
        <w:t xml:space="preserve"> include </w:t>
      </w:r>
      <w:r w:rsidRPr="00672ED9">
        <w:t>the following</w:t>
      </w:r>
      <w:r w:rsidR="00BA5786" w:rsidRPr="00672ED9">
        <w:t>:</w:t>
      </w:r>
    </w:p>
    <w:p w14:paraId="17E12EA7" w14:textId="1F8AFE56" w:rsidR="00A731FC" w:rsidRDefault="00A731FC" w:rsidP="00A731FC">
      <w:pPr>
        <w:pStyle w:val="NoSpacing"/>
        <w:numPr>
          <w:ilvl w:val="3"/>
          <w:numId w:val="9"/>
        </w:numPr>
      </w:pPr>
      <w:r>
        <w:t xml:space="preserve">Career </w:t>
      </w:r>
      <w:r w:rsidR="00621E0D">
        <w:t>Seminar course (20076)</w:t>
      </w:r>
    </w:p>
    <w:p w14:paraId="308591D1" w14:textId="75A5F0A9" w:rsidR="00621E0D" w:rsidRPr="00887647" w:rsidRDefault="00621E0D" w:rsidP="00722DA5">
      <w:pPr>
        <w:pStyle w:val="NoSpacing"/>
        <w:numPr>
          <w:ilvl w:val="3"/>
          <w:numId w:val="9"/>
        </w:numPr>
      </w:pPr>
      <w:r w:rsidRPr="00887647">
        <w:t>Internships</w:t>
      </w:r>
    </w:p>
    <w:p w14:paraId="5AA50DD0" w14:textId="0AFF994B" w:rsidR="00621E0D" w:rsidRDefault="00517F2B" w:rsidP="00A731FC">
      <w:pPr>
        <w:pStyle w:val="NoSpacing"/>
        <w:numPr>
          <w:ilvl w:val="3"/>
          <w:numId w:val="9"/>
        </w:numPr>
      </w:pPr>
      <w:r>
        <w:t>Apprenticeships</w:t>
      </w:r>
    </w:p>
    <w:p w14:paraId="0AA8887F" w14:textId="6F509A60" w:rsidR="00517F2B" w:rsidRDefault="00517F2B" w:rsidP="00A731FC">
      <w:pPr>
        <w:pStyle w:val="NoSpacing"/>
        <w:numPr>
          <w:ilvl w:val="3"/>
          <w:numId w:val="9"/>
        </w:numPr>
      </w:pPr>
      <w:r>
        <w:t xml:space="preserve">CTE Classroom Activities </w:t>
      </w:r>
    </w:p>
    <w:p w14:paraId="7339951F" w14:textId="3E8C524A" w:rsidR="00CB27FA" w:rsidRDefault="00517F2B" w:rsidP="00792A84">
      <w:pPr>
        <w:pStyle w:val="NoSpacing"/>
        <w:numPr>
          <w:ilvl w:val="3"/>
          <w:numId w:val="9"/>
        </w:numPr>
      </w:pPr>
      <w:r>
        <w:t xml:space="preserve">Part-time or summer employment </w:t>
      </w:r>
    </w:p>
    <w:p w14:paraId="505B73C1" w14:textId="3F81D79E" w:rsidR="009907BB" w:rsidRDefault="0032073C" w:rsidP="00B93387">
      <w:pPr>
        <w:pStyle w:val="NoSpacing"/>
        <w:numPr>
          <w:ilvl w:val="1"/>
          <w:numId w:val="9"/>
        </w:numPr>
      </w:pPr>
      <w:r>
        <w:t>Work-</w:t>
      </w:r>
      <w:r w:rsidR="007A61C4">
        <w:t>B</w:t>
      </w:r>
      <w:r>
        <w:t>ased Learning Experience, as defined by Perkins V (</w:t>
      </w:r>
      <w:r w:rsidR="00B93387">
        <w:t>40 hours)</w:t>
      </w:r>
    </w:p>
    <w:p w14:paraId="09735C8E" w14:textId="77777777" w:rsidR="009907BB" w:rsidRDefault="00B93387" w:rsidP="009907BB">
      <w:pPr>
        <w:pStyle w:val="NoSpacing"/>
        <w:numPr>
          <w:ilvl w:val="2"/>
          <w:numId w:val="9"/>
        </w:numPr>
      </w:pPr>
      <w:r>
        <w:t>The term, “work-based learning” means (for the purposes of Perkins V funding):</w:t>
      </w:r>
    </w:p>
    <w:p w14:paraId="16F6F469" w14:textId="77777777" w:rsidR="009907BB" w:rsidRDefault="00B93387" w:rsidP="009907BB">
      <w:pPr>
        <w:pStyle w:val="NoSpacing"/>
        <w:numPr>
          <w:ilvl w:val="3"/>
          <w:numId w:val="9"/>
        </w:numPr>
      </w:pPr>
      <w:r>
        <w:t xml:space="preserve">Sustained interactions with industry or community professionals in real workplace settings, to the extent practicable; -OR- </w:t>
      </w:r>
    </w:p>
    <w:p w14:paraId="1A2491B3" w14:textId="77777777" w:rsidR="00E27FDD" w:rsidRDefault="00B93387" w:rsidP="009907BB">
      <w:pPr>
        <w:pStyle w:val="NoSpacing"/>
        <w:numPr>
          <w:ilvl w:val="3"/>
          <w:numId w:val="9"/>
        </w:numPr>
      </w:pPr>
      <w:r>
        <w:t xml:space="preserve">Simulated environments at an educational institution that foster in-depth, firsthand engagement with the tasks required </w:t>
      </w:r>
      <w:proofErr w:type="gramStart"/>
      <w:r>
        <w:t>in a given</w:t>
      </w:r>
      <w:proofErr w:type="gramEnd"/>
      <w:r>
        <w:t xml:space="preserve"> career field, that are aligned to curriculum and instruction. </w:t>
      </w:r>
    </w:p>
    <w:p w14:paraId="4F78FB0A" w14:textId="63DEA9FA" w:rsidR="00E27FDD" w:rsidRDefault="00B93387" w:rsidP="00E27FDD">
      <w:pPr>
        <w:pStyle w:val="NoSpacing"/>
        <w:numPr>
          <w:ilvl w:val="2"/>
          <w:numId w:val="9"/>
        </w:numPr>
      </w:pPr>
      <w:r>
        <w:t xml:space="preserve">For practical application and data collection, this means </w:t>
      </w:r>
      <w:r w:rsidRPr="001C52A8">
        <w:t>that h</w:t>
      </w:r>
      <w:r>
        <w:t xml:space="preserve">ours can be accumulated by the student throughout his/her enrollment in a program of study in one of two </w:t>
      </w:r>
      <w:r w:rsidR="001C52A8">
        <w:t>ways</w:t>
      </w:r>
      <w:r>
        <w:t>:</w:t>
      </w:r>
    </w:p>
    <w:p w14:paraId="62DB0092" w14:textId="359124A3" w:rsidR="00E27FDD" w:rsidRDefault="00B93387" w:rsidP="00E27FDD">
      <w:pPr>
        <w:pStyle w:val="NoSpacing"/>
        <w:numPr>
          <w:ilvl w:val="3"/>
          <w:numId w:val="9"/>
        </w:numPr>
      </w:pPr>
      <w:r w:rsidRPr="00887647">
        <w:t>Sustained interaction (e.g.</w:t>
      </w:r>
      <w:r w:rsidR="004B5D29">
        <w:t>,</w:t>
      </w:r>
      <w:r w:rsidRPr="00887647">
        <w:t xml:space="preserve"> Cooperative Work Experiences</w:t>
      </w:r>
      <w:r>
        <w:t xml:space="preserve">) should strive for a minimum of 40 hours of one supervised experience on the worksite. Although the student may spend more than 40 hours on the worksite, 40 hours should be the minimum. </w:t>
      </w:r>
    </w:p>
    <w:p w14:paraId="10CF57DE" w14:textId="00AEF329" w:rsidR="00DD03B1" w:rsidRDefault="00B93387" w:rsidP="00E27FDD">
      <w:pPr>
        <w:pStyle w:val="NoSpacing"/>
        <w:numPr>
          <w:ilvl w:val="3"/>
          <w:numId w:val="9"/>
        </w:numPr>
      </w:pPr>
      <w:r>
        <w:t xml:space="preserve">Simulated environments in an educational setting (which means any CTE-funded course) should strive for a minimum of 40 hours throughout a series of in-class projects/lab work, with each project/lab taking no less than </w:t>
      </w:r>
      <w:r w:rsidR="00466D4F">
        <w:t>one</w:t>
      </w:r>
      <w:r>
        <w:t xml:space="preserve"> week or </w:t>
      </w:r>
      <w:r w:rsidR="00466D4F">
        <w:t>five</w:t>
      </w:r>
      <w:r>
        <w:t xml:space="preserve"> successive hours of class time to complete. The entire series of projects/labs should have a goal of equaling 40 hours or more</w:t>
      </w:r>
      <w:r w:rsidR="00466D4F">
        <w:t xml:space="preserve"> </w:t>
      </w:r>
      <w:r>
        <w:t xml:space="preserve">during enrollment in the program. </w:t>
      </w:r>
    </w:p>
    <w:p w14:paraId="027B3565" w14:textId="41DBA6E4" w:rsidR="00164C1D" w:rsidRDefault="00B93387" w:rsidP="00164C1D">
      <w:pPr>
        <w:pStyle w:val="NoSpacing"/>
        <w:numPr>
          <w:ilvl w:val="2"/>
          <w:numId w:val="9"/>
        </w:numPr>
      </w:pPr>
      <w:r>
        <w:t xml:space="preserve">As simulated environments can need clearer definition at times, the following list is provided for ideas as to allowable projects/labs. These projects/labs </w:t>
      </w:r>
      <w:r w:rsidR="00C7550D">
        <w:t>may</w:t>
      </w:r>
      <w:r>
        <w:t xml:space="preserve"> include, but are not limited to the following</w:t>
      </w:r>
    </w:p>
    <w:p w14:paraId="3A3F2A10" w14:textId="77777777" w:rsidR="00B262D5" w:rsidRDefault="00164C1D" w:rsidP="00164C1D">
      <w:pPr>
        <w:pStyle w:val="NoSpacing"/>
        <w:numPr>
          <w:ilvl w:val="3"/>
          <w:numId w:val="9"/>
        </w:numPr>
      </w:pPr>
      <w:r>
        <w:t xml:space="preserve">Agriscience Research </w:t>
      </w:r>
    </w:p>
    <w:p w14:paraId="66A69535" w14:textId="77777777" w:rsidR="00B262D5" w:rsidRDefault="00164C1D" w:rsidP="00164C1D">
      <w:pPr>
        <w:pStyle w:val="NoSpacing"/>
        <w:numPr>
          <w:ilvl w:val="3"/>
          <w:numId w:val="9"/>
        </w:numPr>
      </w:pPr>
      <w:r>
        <w:t xml:space="preserve">Concept-Design-Final Product for 3-D Printing </w:t>
      </w:r>
    </w:p>
    <w:p w14:paraId="4C9C8C10" w14:textId="77777777" w:rsidR="00B262D5" w:rsidRDefault="00164C1D" w:rsidP="00164C1D">
      <w:pPr>
        <w:pStyle w:val="NoSpacing"/>
        <w:numPr>
          <w:ilvl w:val="3"/>
          <w:numId w:val="9"/>
        </w:numPr>
      </w:pPr>
      <w:r>
        <w:t xml:space="preserve">Business Plan Development </w:t>
      </w:r>
    </w:p>
    <w:p w14:paraId="7F5F5B24" w14:textId="77777777" w:rsidR="00EB3D5E" w:rsidRDefault="00164C1D" w:rsidP="00EB3D5E">
      <w:pPr>
        <w:pStyle w:val="NoSpacing"/>
        <w:numPr>
          <w:ilvl w:val="3"/>
          <w:numId w:val="9"/>
        </w:numPr>
      </w:pPr>
      <w:r>
        <w:t xml:space="preserve">CNC Machining; Laser Engraving </w:t>
      </w:r>
    </w:p>
    <w:p w14:paraId="78534597" w14:textId="7B2A8A8A" w:rsidR="00EB3D5E" w:rsidRDefault="00BA295B" w:rsidP="00EB3D5E">
      <w:pPr>
        <w:pStyle w:val="NoSpacing"/>
        <w:numPr>
          <w:ilvl w:val="3"/>
          <w:numId w:val="9"/>
        </w:numPr>
      </w:pPr>
      <w:r>
        <w:t>Business Simulation</w:t>
      </w:r>
      <w:r w:rsidR="00482E5C">
        <w:t xml:space="preserve">; </w:t>
      </w:r>
      <w:r w:rsidR="00164C1D">
        <w:t xml:space="preserve">Stock-Market Simulation </w:t>
      </w:r>
    </w:p>
    <w:p w14:paraId="2EA06220" w14:textId="77777777" w:rsidR="00EB3D5E" w:rsidRDefault="00164C1D" w:rsidP="00EB3D5E">
      <w:pPr>
        <w:pStyle w:val="NoSpacing"/>
        <w:numPr>
          <w:ilvl w:val="3"/>
          <w:numId w:val="9"/>
        </w:numPr>
      </w:pPr>
      <w:r>
        <w:t xml:space="preserve">SAE Projects </w:t>
      </w:r>
    </w:p>
    <w:p w14:paraId="58911D05" w14:textId="77777777" w:rsidR="00A64018" w:rsidRDefault="00164C1D" w:rsidP="00EB3D5E">
      <w:pPr>
        <w:pStyle w:val="NoSpacing"/>
        <w:numPr>
          <w:ilvl w:val="3"/>
          <w:numId w:val="9"/>
        </w:numPr>
      </w:pPr>
      <w:r>
        <w:t xml:space="preserve">School Store/School-Based Business </w:t>
      </w:r>
    </w:p>
    <w:p w14:paraId="59E558B7" w14:textId="77777777" w:rsidR="00A64018" w:rsidRDefault="00164C1D" w:rsidP="00EB3D5E">
      <w:pPr>
        <w:pStyle w:val="NoSpacing"/>
        <w:numPr>
          <w:ilvl w:val="3"/>
          <w:numId w:val="9"/>
        </w:numPr>
      </w:pPr>
      <w:r>
        <w:t xml:space="preserve">Recycle, Redesign Projects </w:t>
      </w:r>
    </w:p>
    <w:p w14:paraId="18DBC2E7" w14:textId="77777777" w:rsidR="00A64018" w:rsidRDefault="00164C1D" w:rsidP="00EB3D5E">
      <w:pPr>
        <w:pStyle w:val="NoSpacing"/>
        <w:numPr>
          <w:ilvl w:val="3"/>
          <w:numId w:val="9"/>
        </w:numPr>
      </w:pPr>
      <w:r>
        <w:t>Occupational Building Trades, Auto Technology, Welding Technology</w:t>
      </w:r>
    </w:p>
    <w:p w14:paraId="787954E3" w14:textId="77777777" w:rsidR="000D669E" w:rsidRDefault="00164C1D" w:rsidP="00EB3D5E">
      <w:pPr>
        <w:pStyle w:val="NoSpacing"/>
        <w:numPr>
          <w:ilvl w:val="3"/>
          <w:numId w:val="9"/>
        </w:numPr>
      </w:pPr>
      <w:r>
        <w:t xml:space="preserve">Food Truck Business Model </w:t>
      </w:r>
    </w:p>
    <w:p w14:paraId="01217EAB" w14:textId="77777777" w:rsidR="000D669E" w:rsidRDefault="00164C1D" w:rsidP="00EB3D5E">
      <w:pPr>
        <w:pStyle w:val="NoSpacing"/>
        <w:numPr>
          <w:ilvl w:val="3"/>
          <w:numId w:val="9"/>
        </w:numPr>
      </w:pPr>
      <w:r>
        <w:t xml:space="preserve">Children’s Sleep Deprivation Research </w:t>
      </w:r>
    </w:p>
    <w:p w14:paraId="637CD4AA" w14:textId="35FC8E5D" w:rsidR="00164C1D" w:rsidRDefault="00164C1D" w:rsidP="00EB3D5E">
      <w:pPr>
        <w:pStyle w:val="NoSpacing"/>
        <w:numPr>
          <w:ilvl w:val="3"/>
          <w:numId w:val="9"/>
        </w:numPr>
      </w:pPr>
      <w:r>
        <w:t>CTSO Projects</w:t>
      </w:r>
    </w:p>
    <w:p w14:paraId="34EE4926" w14:textId="0F15567D" w:rsidR="00DE728F" w:rsidRDefault="00FC3EEC" w:rsidP="00DE728F">
      <w:pPr>
        <w:pStyle w:val="NoSpacing"/>
        <w:numPr>
          <w:ilvl w:val="1"/>
          <w:numId w:val="9"/>
        </w:numPr>
      </w:pPr>
      <w:r>
        <w:lastRenderedPageBreak/>
        <w:t>Complete one of the following state assessment testing requirements:</w:t>
      </w:r>
    </w:p>
    <w:p w14:paraId="445DEB0F" w14:textId="5A4EAD3F" w:rsidR="00FC3EEC" w:rsidRDefault="0008682F" w:rsidP="00FC3EEC">
      <w:pPr>
        <w:pStyle w:val="NoSpacing"/>
        <w:numPr>
          <w:ilvl w:val="2"/>
          <w:numId w:val="9"/>
        </w:numPr>
      </w:pPr>
      <w:r>
        <w:t>North Dakota State Assessment score of 3 or higher in both Reading and Math</w:t>
      </w:r>
    </w:p>
    <w:p w14:paraId="47125552" w14:textId="27FF0D55" w:rsidR="00E9741E" w:rsidRDefault="0008682F" w:rsidP="00FC3EEC">
      <w:pPr>
        <w:pStyle w:val="NoSpacing"/>
        <w:numPr>
          <w:ilvl w:val="2"/>
          <w:numId w:val="9"/>
        </w:numPr>
      </w:pPr>
      <w:r>
        <w:t xml:space="preserve">If </w:t>
      </w:r>
      <w:r w:rsidR="00B61EF8">
        <w:t xml:space="preserve">(and only if) </w:t>
      </w:r>
      <w:r w:rsidR="006D37CE">
        <w:t>the school is using ACT for state assessment testing accountability</w:t>
      </w:r>
      <w:r w:rsidR="00B61EF8">
        <w:t>,</w:t>
      </w:r>
    </w:p>
    <w:p w14:paraId="61932E74" w14:textId="77777777" w:rsidR="00B9246D" w:rsidRDefault="00E9741E" w:rsidP="00E9741E">
      <w:pPr>
        <w:pStyle w:val="NoSpacing"/>
        <w:numPr>
          <w:ilvl w:val="3"/>
          <w:numId w:val="9"/>
        </w:numPr>
      </w:pPr>
      <w:r>
        <w:t xml:space="preserve">Receive a score of </w:t>
      </w:r>
    </w:p>
    <w:p w14:paraId="180EB2D9" w14:textId="0B0E5F2A" w:rsidR="00B9246D" w:rsidRDefault="00E9741E" w:rsidP="00B9246D">
      <w:pPr>
        <w:pStyle w:val="NoSpacing"/>
        <w:numPr>
          <w:ilvl w:val="4"/>
          <w:numId w:val="9"/>
        </w:numPr>
      </w:pPr>
      <w:r>
        <w:t>19 or higher on the English portion of the ACT</w:t>
      </w:r>
      <w:r w:rsidR="00345A03">
        <w:t>, and</w:t>
      </w:r>
    </w:p>
    <w:p w14:paraId="7D4B64F2" w14:textId="1C77050F" w:rsidR="00E9741E" w:rsidRDefault="00B9246D" w:rsidP="00B9246D">
      <w:pPr>
        <w:pStyle w:val="NoSpacing"/>
        <w:numPr>
          <w:ilvl w:val="4"/>
          <w:numId w:val="9"/>
        </w:numPr>
      </w:pPr>
      <w:r>
        <w:t>22 or higher on the Math portion of the ACT</w:t>
      </w:r>
    </w:p>
    <w:p w14:paraId="3C119F23" w14:textId="1D09D0D1" w:rsidR="00B9246D" w:rsidRDefault="004E6650" w:rsidP="00B9246D">
      <w:pPr>
        <w:pStyle w:val="NoSpacing"/>
        <w:numPr>
          <w:ilvl w:val="3"/>
          <w:numId w:val="9"/>
        </w:numPr>
      </w:pPr>
      <w:r>
        <w:t>If using an ACT score to meet this requirement, the test must take place on the day the school is administering the ACT for its school accountability</w:t>
      </w:r>
      <w:r w:rsidR="00345A03">
        <w:t>.</w:t>
      </w:r>
      <w:r>
        <w:t xml:space="preserve"> </w:t>
      </w:r>
    </w:p>
    <w:p w14:paraId="566089AF" w14:textId="6A8C8D4E" w:rsidR="00C66992" w:rsidRDefault="00C66992" w:rsidP="00C66992">
      <w:pPr>
        <w:pStyle w:val="NoSpacing"/>
      </w:pPr>
    </w:p>
    <w:p w14:paraId="371FFF6F" w14:textId="77777777" w:rsidR="000B6351" w:rsidRDefault="000B6351" w:rsidP="00C66992">
      <w:pPr>
        <w:pStyle w:val="NoSpacing"/>
      </w:pPr>
    </w:p>
    <w:p w14:paraId="1775199E" w14:textId="534FCAB2" w:rsidR="00C66992" w:rsidRPr="00C66992" w:rsidRDefault="00C66992" w:rsidP="00C66992">
      <w:pPr>
        <w:pStyle w:val="NoSpacing"/>
        <w:rPr>
          <w:b/>
          <w:bCs/>
          <w:u w:val="single"/>
        </w:rPr>
      </w:pPr>
      <w:r w:rsidRPr="00C66992">
        <w:rPr>
          <w:b/>
          <w:bCs/>
          <w:u w:val="single"/>
        </w:rPr>
        <w:t>Military Ready Pathway</w:t>
      </w:r>
    </w:p>
    <w:p w14:paraId="217E6D0F" w14:textId="3CE93656" w:rsidR="002F0026" w:rsidRDefault="0054373F" w:rsidP="002F0026">
      <w:pPr>
        <w:pStyle w:val="NoSpacing"/>
      </w:pPr>
      <w:r w:rsidRPr="0054373F">
        <w:t>T</w:t>
      </w:r>
      <w:r w:rsidR="002F0026" w:rsidRPr="0054373F">
        <w:t>o</w:t>
      </w:r>
      <w:r w:rsidR="002F0026">
        <w:t xml:space="preserve"> fulfill the requirements of the Military Ready Pathway, students must complete the following:</w:t>
      </w:r>
    </w:p>
    <w:p w14:paraId="5BB5B4BD" w14:textId="0A8203A5" w:rsidR="00685BDA" w:rsidRPr="00746C91" w:rsidRDefault="00685BDA" w:rsidP="00E16C92">
      <w:pPr>
        <w:pStyle w:val="NoSpacing"/>
        <w:numPr>
          <w:ilvl w:val="0"/>
          <w:numId w:val="14"/>
        </w:numPr>
      </w:pPr>
      <w:r w:rsidRPr="00746C91">
        <w:t xml:space="preserve">Earn an ASVAB score of </w:t>
      </w:r>
      <w:r w:rsidR="006B7255">
        <w:t>50</w:t>
      </w:r>
      <w:r w:rsidRPr="00746C91">
        <w:t xml:space="preserve"> or higher</w:t>
      </w:r>
      <w:r w:rsidR="000B6451" w:rsidRPr="00746C91">
        <w:t xml:space="preserve"> (unless the student successfully complete</w:t>
      </w:r>
      <w:r w:rsidR="00177039">
        <w:t>s</w:t>
      </w:r>
      <w:r w:rsidR="000B6451" w:rsidRPr="00746C91">
        <w:t xml:space="preserve"> basic training</w:t>
      </w:r>
      <w:r w:rsidR="00177039">
        <w:t xml:space="preserve"> within 90 days of graduating from high school</w:t>
      </w:r>
      <w:r w:rsidR="000B6451" w:rsidRPr="00746C91">
        <w:t>, in which circumstance a</w:t>
      </w:r>
      <w:r w:rsidR="005D6D0F">
        <w:t>n ASVAB</w:t>
      </w:r>
      <w:r w:rsidR="000B6451" w:rsidRPr="00746C91">
        <w:t xml:space="preserve"> score of 31 will meet this indicator)</w:t>
      </w:r>
      <w:r w:rsidR="0012105E">
        <w:t>.</w:t>
      </w:r>
    </w:p>
    <w:p w14:paraId="4E51BD39" w14:textId="4EE88C58" w:rsidR="00E16C92" w:rsidRPr="00746C91" w:rsidRDefault="00E16C92" w:rsidP="00E16C92">
      <w:pPr>
        <w:pStyle w:val="NoSpacing"/>
        <w:numPr>
          <w:ilvl w:val="0"/>
          <w:numId w:val="14"/>
        </w:numPr>
      </w:pPr>
      <w:r w:rsidRPr="00746C91">
        <w:t>Earn a grade of “C” or above (or an equivalent proficiency score) in a physical education course</w:t>
      </w:r>
      <w:r w:rsidR="0012105E">
        <w:t>.</w:t>
      </w:r>
    </w:p>
    <w:p w14:paraId="2E222F6A" w14:textId="77777777" w:rsidR="005D6D0F" w:rsidRDefault="00E2698D" w:rsidP="00E16C92">
      <w:pPr>
        <w:pStyle w:val="NoSpacing"/>
        <w:numPr>
          <w:ilvl w:val="0"/>
          <w:numId w:val="14"/>
        </w:numPr>
      </w:pPr>
      <w:r w:rsidRPr="00746C91">
        <w:t xml:space="preserve">Complete </w:t>
      </w:r>
      <w:r w:rsidR="005D6D0F">
        <w:t>one of the following:</w:t>
      </w:r>
    </w:p>
    <w:p w14:paraId="67BF0B44" w14:textId="34271575" w:rsidR="00C66992" w:rsidRDefault="0045663E" w:rsidP="000A43C7">
      <w:pPr>
        <w:pStyle w:val="NoSpacing"/>
        <w:numPr>
          <w:ilvl w:val="1"/>
          <w:numId w:val="14"/>
        </w:numPr>
      </w:pPr>
      <w:r>
        <w:t>T</w:t>
      </w:r>
      <w:r w:rsidR="00E2698D" w:rsidRPr="00746C91">
        <w:t xml:space="preserve">wo additional indicators from the Post-secondary </w:t>
      </w:r>
      <w:r w:rsidR="00FA7D2D">
        <w:t xml:space="preserve">Ready </w:t>
      </w:r>
      <w:r w:rsidR="00E2698D" w:rsidRPr="00746C91">
        <w:t>or Workforce Ready options</w:t>
      </w:r>
      <w:r w:rsidR="005F312B">
        <w:t xml:space="preserve">. </w:t>
      </w:r>
    </w:p>
    <w:p w14:paraId="3A2FB60D" w14:textId="139DB8F1" w:rsidR="0045663E" w:rsidRDefault="009E08C6" w:rsidP="000A43C7">
      <w:pPr>
        <w:pStyle w:val="NoSpacing"/>
        <w:numPr>
          <w:ilvl w:val="1"/>
          <w:numId w:val="14"/>
        </w:numPr>
      </w:pPr>
      <w:r>
        <w:t>Earn 2 credits of</w:t>
      </w:r>
      <w:r w:rsidR="00E57A3B">
        <w:t xml:space="preserve"> </w:t>
      </w:r>
      <w:hyperlink r:id="rId24" w:history="1">
        <w:r w:rsidR="00E57A3B" w:rsidRPr="008D4776">
          <w:rPr>
            <w:rStyle w:val="Hyperlink"/>
          </w:rPr>
          <w:t>Junior Reserve Officers Training Corps</w:t>
        </w:r>
      </w:hyperlink>
      <w:r w:rsidR="00E57A3B">
        <w:t xml:space="preserve"> (JROTC)</w:t>
      </w:r>
    </w:p>
    <w:p w14:paraId="7D712C67" w14:textId="44B5249C" w:rsidR="00E57A3B" w:rsidRPr="00746C91" w:rsidRDefault="00E57A3B" w:rsidP="000A43C7">
      <w:pPr>
        <w:pStyle w:val="NoSpacing"/>
        <w:numPr>
          <w:ilvl w:val="1"/>
          <w:numId w:val="14"/>
        </w:numPr>
      </w:pPr>
      <w:r>
        <w:t xml:space="preserve">Phase one of the Cadet Civil Air Patrol program </w:t>
      </w:r>
    </w:p>
    <w:p w14:paraId="6C1D327A" w14:textId="77777777" w:rsidR="00DF6976" w:rsidRPr="00746C91" w:rsidRDefault="00DF6976" w:rsidP="00C66992">
      <w:pPr>
        <w:pStyle w:val="NoSpacing"/>
      </w:pPr>
    </w:p>
    <w:p w14:paraId="198C4004" w14:textId="381FF560" w:rsidR="006104C8" w:rsidRPr="00DC54A7" w:rsidRDefault="00DF6976" w:rsidP="00C66992">
      <w:pPr>
        <w:pStyle w:val="NoSpacing"/>
        <w:rPr>
          <w:b/>
          <w:bCs/>
        </w:rPr>
      </w:pPr>
      <w:r w:rsidRPr="00746C91">
        <w:rPr>
          <w:b/>
          <w:bCs/>
        </w:rPr>
        <w:t>Procedures for Schools Submitting Inform</w:t>
      </w:r>
      <w:r w:rsidRPr="00DC54A7">
        <w:rPr>
          <w:b/>
          <w:bCs/>
        </w:rPr>
        <w:t>ation for North Dakota Scholarship Purposes</w:t>
      </w:r>
      <w:r w:rsidR="006104C8" w:rsidRPr="00DC54A7">
        <w:rPr>
          <w:b/>
          <w:bCs/>
        </w:rPr>
        <w:t xml:space="preserve"> </w:t>
      </w:r>
    </w:p>
    <w:p w14:paraId="3D1540C9" w14:textId="7335B266" w:rsidR="00DF6976" w:rsidRDefault="00DC54A7" w:rsidP="00C66992">
      <w:pPr>
        <w:pStyle w:val="NoSpacing"/>
      </w:pPr>
      <w:r>
        <w:t>We are currently</w:t>
      </w:r>
      <w:r w:rsidR="003042E3">
        <w:t xml:space="preserve"> </w:t>
      </w:r>
      <w:r>
        <w:t xml:space="preserve">working out the details for how schools will report to NDDPI that students have completed </w:t>
      </w:r>
      <w:r w:rsidR="00ED0D1D">
        <w:t xml:space="preserve">non-academic indicators. We believe that much of this information will be able to be pulled directly from the Choice Ready report. </w:t>
      </w:r>
      <w:r w:rsidR="00850048">
        <w:t xml:space="preserve">We also plan to develop an online tracking system </w:t>
      </w:r>
      <w:proofErr w:type="gramStart"/>
      <w:r w:rsidR="00850048">
        <w:t>similar to</w:t>
      </w:r>
      <w:proofErr w:type="gramEnd"/>
      <w:r w:rsidR="00850048">
        <w:t xml:space="preserve"> how </w:t>
      </w:r>
      <w:proofErr w:type="spellStart"/>
      <w:r w:rsidR="00850048">
        <w:t>eTranscript</w:t>
      </w:r>
      <w:proofErr w:type="spellEnd"/>
      <w:r w:rsidR="00850048">
        <w:t xml:space="preserve"> is currently used for the existing Academic/CTE Scholarships. </w:t>
      </w:r>
      <w:r w:rsidR="00ED0D1D">
        <w:t xml:space="preserve">We will keep the field updated on these procedures as more information becomes available. </w:t>
      </w:r>
    </w:p>
    <w:p w14:paraId="612B467A" w14:textId="543BABA8" w:rsidR="007E768F" w:rsidRDefault="007E768F" w:rsidP="00C66992">
      <w:pPr>
        <w:pStyle w:val="NoSpacing"/>
      </w:pPr>
    </w:p>
    <w:p w14:paraId="1035371B" w14:textId="3B7AEE19" w:rsidR="007E768F" w:rsidRPr="007E768F" w:rsidRDefault="007E768F" w:rsidP="00C66992">
      <w:pPr>
        <w:pStyle w:val="NoSpacing"/>
        <w:rPr>
          <w:b/>
          <w:bCs/>
        </w:rPr>
      </w:pPr>
      <w:r w:rsidRPr="007E768F">
        <w:rPr>
          <w:b/>
          <w:bCs/>
        </w:rPr>
        <w:t>Contact Information</w:t>
      </w:r>
    </w:p>
    <w:p w14:paraId="1E8D906E" w14:textId="09D88F74" w:rsidR="007E768F" w:rsidRPr="00106A88" w:rsidRDefault="007E768F" w:rsidP="00C66992">
      <w:pPr>
        <w:pStyle w:val="NoSpacing"/>
      </w:pPr>
      <w:r>
        <w:t xml:space="preserve">Please contact Jim Upgren with the North Dakota Department of Public Instruction </w:t>
      </w:r>
      <w:r w:rsidR="003042E3">
        <w:t xml:space="preserve">at </w:t>
      </w:r>
      <w:r w:rsidR="00B3254D">
        <w:t xml:space="preserve">(701) 328-2244 or </w:t>
      </w:r>
      <w:hyperlink r:id="rId25" w:history="1">
        <w:r w:rsidR="00B3254D" w:rsidRPr="00521D37">
          <w:rPr>
            <w:rStyle w:val="Hyperlink"/>
          </w:rPr>
          <w:t>jimupgren@nd.gov</w:t>
        </w:r>
      </w:hyperlink>
      <w:r w:rsidR="00B3254D">
        <w:t xml:space="preserve"> </w:t>
      </w:r>
      <w:r>
        <w:t xml:space="preserve">with questions related to </w:t>
      </w:r>
      <w:r w:rsidR="000B35AF">
        <w:t xml:space="preserve">the </w:t>
      </w:r>
      <w:r>
        <w:t xml:space="preserve">North Dakota Scholarship. </w:t>
      </w:r>
    </w:p>
    <w:sectPr w:rsidR="007E768F" w:rsidRPr="00106A88" w:rsidSect="00EC6521">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F518" w14:textId="77777777" w:rsidR="004E5487" w:rsidRDefault="004E5487" w:rsidP="009F552A">
      <w:pPr>
        <w:spacing w:after="0" w:line="240" w:lineRule="auto"/>
      </w:pPr>
      <w:r>
        <w:separator/>
      </w:r>
    </w:p>
  </w:endnote>
  <w:endnote w:type="continuationSeparator" w:id="0">
    <w:p w14:paraId="30C263BD" w14:textId="77777777" w:rsidR="004E5487" w:rsidRDefault="004E5487" w:rsidP="009F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52597"/>
      <w:docPartObj>
        <w:docPartGallery w:val="Page Numbers (Bottom of Page)"/>
        <w:docPartUnique/>
      </w:docPartObj>
    </w:sdtPr>
    <w:sdtEndPr>
      <w:rPr>
        <w:noProof/>
      </w:rPr>
    </w:sdtEndPr>
    <w:sdtContent>
      <w:p w14:paraId="10F5EC06" w14:textId="6BBC760F" w:rsidR="009F552A" w:rsidRDefault="009F55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BD0F9" w14:textId="77777777" w:rsidR="009F552A" w:rsidRDefault="009F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A16D" w14:textId="77777777" w:rsidR="004E5487" w:rsidRDefault="004E5487" w:rsidP="009F552A">
      <w:pPr>
        <w:spacing w:after="0" w:line="240" w:lineRule="auto"/>
      </w:pPr>
      <w:r>
        <w:separator/>
      </w:r>
    </w:p>
  </w:footnote>
  <w:footnote w:type="continuationSeparator" w:id="0">
    <w:p w14:paraId="07419199" w14:textId="77777777" w:rsidR="004E5487" w:rsidRDefault="004E5487" w:rsidP="009F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AEF9" w14:textId="0888B728" w:rsidR="00EC6521" w:rsidRDefault="00EC6521">
    <w:pPr>
      <w:pStyle w:val="Header"/>
    </w:pPr>
    <w:r w:rsidRPr="00320D10">
      <w:rPr>
        <w:rFonts w:ascii="Arial Narrow" w:hAnsi="Arial Narrow"/>
        <w:b/>
        <w:noProof/>
        <w:sz w:val="20"/>
        <w:szCs w:val="20"/>
      </w:rPr>
      <w:drawing>
        <wp:inline distT="0" distB="0" distL="0" distR="0" wp14:anchorId="7FE7255C" wp14:editId="61914497">
          <wp:extent cx="2259330" cy="556895"/>
          <wp:effectExtent l="0" t="0" r="7620" b="0"/>
          <wp:docPr id="3" name="Picture 3" descr="DPI_logo_FINAL_Hor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_logo_FINAL_Hor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7F2"/>
    <w:multiLevelType w:val="hybridMultilevel"/>
    <w:tmpl w:val="841C92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02051E"/>
    <w:multiLevelType w:val="hybridMultilevel"/>
    <w:tmpl w:val="771E4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A2CF5"/>
    <w:multiLevelType w:val="hybridMultilevel"/>
    <w:tmpl w:val="B746A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15B86"/>
    <w:multiLevelType w:val="hybridMultilevel"/>
    <w:tmpl w:val="CB12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327BA"/>
    <w:multiLevelType w:val="hybridMultilevel"/>
    <w:tmpl w:val="6CB4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D3F5D"/>
    <w:multiLevelType w:val="hybridMultilevel"/>
    <w:tmpl w:val="12FED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E2C39"/>
    <w:multiLevelType w:val="hybridMultilevel"/>
    <w:tmpl w:val="69E4E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350CCF"/>
    <w:multiLevelType w:val="hybridMultilevel"/>
    <w:tmpl w:val="13E6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D1D73"/>
    <w:multiLevelType w:val="multilevel"/>
    <w:tmpl w:val="F5E87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5F2536"/>
    <w:multiLevelType w:val="hybridMultilevel"/>
    <w:tmpl w:val="6D34C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947E8"/>
    <w:multiLevelType w:val="hybridMultilevel"/>
    <w:tmpl w:val="7C7AC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50C20"/>
    <w:multiLevelType w:val="hybridMultilevel"/>
    <w:tmpl w:val="B6709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2C4311"/>
    <w:multiLevelType w:val="hybridMultilevel"/>
    <w:tmpl w:val="3330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F57F0"/>
    <w:multiLevelType w:val="hybridMultilevel"/>
    <w:tmpl w:val="58426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15E16"/>
    <w:multiLevelType w:val="hybridMultilevel"/>
    <w:tmpl w:val="664002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451481534">
    <w:abstractNumId w:val="6"/>
  </w:num>
  <w:num w:numId="2" w16cid:durableId="1480465219">
    <w:abstractNumId w:val="3"/>
  </w:num>
  <w:num w:numId="3" w16cid:durableId="1640379821">
    <w:abstractNumId w:val="7"/>
  </w:num>
  <w:num w:numId="4" w16cid:durableId="346295694">
    <w:abstractNumId w:val="4"/>
  </w:num>
  <w:num w:numId="5" w16cid:durableId="778597868">
    <w:abstractNumId w:val="12"/>
  </w:num>
  <w:num w:numId="6" w16cid:durableId="1469204287">
    <w:abstractNumId w:val="9"/>
  </w:num>
  <w:num w:numId="7" w16cid:durableId="364525688">
    <w:abstractNumId w:val="13"/>
  </w:num>
  <w:num w:numId="8" w16cid:durableId="86580548">
    <w:abstractNumId w:val="2"/>
  </w:num>
  <w:num w:numId="9" w16cid:durableId="1272933140">
    <w:abstractNumId w:val="10"/>
  </w:num>
  <w:num w:numId="10" w16cid:durableId="2058235335">
    <w:abstractNumId w:val="1"/>
  </w:num>
  <w:num w:numId="11" w16cid:durableId="697776717">
    <w:abstractNumId w:val="14"/>
  </w:num>
  <w:num w:numId="12" w16cid:durableId="2014451579">
    <w:abstractNumId w:val="0"/>
  </w:num>
  <w:num w:numId="13" w16cid:durableId="607468835">
    <w:abstractNumId w:val="11"/>
  </w:num>
  <w:num w:numId="14" w16cid:durableId="1801068532">
    <w:abstractNumId w:val="5"/>
  </w:num>
  <w:num w:numId="15" w16cid:durableId="1176530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1751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88"/>
    <w:rsid w:val="000049F6"/>
    <w:rsid w:val="00022F8A"/>
    <w:rsid w:val="00024E76"/>
    <w:rsid w:val="00025197"/>
    <w:rsid w:val="0002592E"/>
    <w:rsid w:val="00032B8D"/>
    <w:rsid w:val="000341BB"/>
    <w:rsid w:val="0005020C"/>
    <w:rsid w:val="000530D8"/>
    <w:rsid w:val="00065352"/>
    <w:rsid w:val="00085104"/>
    <w:rsid w:val="0008682F"/>
    <w:rsid w:val="00092C3B"/>
    <w:rsid w:val="00097182"/>
    <w:rsid w:val="000A06AE"/>
    <w:rsid w:val="000A2C1F"/>
    <w:rsid w:val="000B35AF"/>
    <w:rsid w:val="000B521E"/>
    <w:rsid w:val="000B6027"/>
    <w:rsid w:val="000B6351"/>
    <w:rsid w:val="000B6451"/>
    <w:rsid w:val="000D669E"/>
    <w:rsid w:val="000F13A1"/>
    <w:rsid w:val="000F66BF"/>
    <w:rsid w:val="00106A88"/>
    <w:rsid w:val="00106CDF"/>
    <w:rsid w:val="00107681"/>
    <w:rsid w:val="00116D72"/>
    <w:rsid w:val="0012105E"/>
    <w:rsid w:val="00131212"/>
    <w:rsid w:val="0015317C"/>
    <w:rsid w:val="001547FE"/>
    <w:rsid w:val="0015637E"/>
    <w:rsid w:val="00160AB7"/>
    <w:rsid w:val="00160B82"/>
    <w:rsid w:val="00164C1D"/>
    <w:rsid w:val="0016766E"/>
    <w:rsid w:val="001754E3"/>
    <w:rsid w:val="00177039"/>
    <w:rsid w:val="001859B8"/>
    <w:rsid w:val="001A7E07"/>
    <w:rsid w:val="001C52A8"/>
    <w:rsid w:val="001D0219"/>
    <w:rsid w:val="001E37B5"/>
    <w:rsid w:val="001F579A"/>
    <w:rsid w:val="001F5C20"/>
    <w:rsid w:val="0020268D"/>
    <w:rsid w:val="002044A4"/>
    <w:rsid w:val="00232726"/>
    <w:rsid w:val="002327DD"/>
    <w:rsid w:val="002341A7"/>
    <w:rsid w:val="00240B53"/>
    <w:rsid w:val="002420FC"/>
    <w:rsid w:val="002518CB"/>
    <w:rsid w:val="002758D7"/>
    <w:rsid w:val="002944ED"/>
    <w:rsid w:val="002D0479"/>
    <w:rsid w:val="002D6EC3"/>
    <w:rsid w:val="002E4341"/>
    <w:rsid w:val="002E6345"/>
    <w:rsid w:val="002F0026"/>
    <w:rsid w:val="00302170"/>
    <w:rsid w:val="003042E3"/>
    <w:rsid w:val="0032073C"/>
    <w:rsid w:val="003439D4"/>
    <w:rsid w:val="00345A03"/>
    <w:rsid w:val="00354D3C"/>
    <w:rsid w:val="00365DE3"/>
    <w:rsid w:val="00385318"/>
    <w:rsid w:val="003C1F8F"/>
    <w:rsid w:val="003C3903"/>
    <w:rsid w:val="003C5CD4"/>
    <w:rsid w:val="003D5A9E"/>
    <w:rsid w:val="003D5F07"/>
    <w:rsid w:val="003F7AC9"/>
    <w:rsid w:val="00416F31"/>
    <w:rsid w:val="00423031"/>
    <w:rsid w:val="00423298"/>
    <w:rsid w:val="00426E3E"/>
    <w:rsid w:val="00441C34"/>
    <w:rsid w:val="004443D2"/>
    <w:rsid w:val="0045663E"/>
    <w:rsid w:val="00466D4F"/>
    <w:rsid w:val="00481D75"/>
    <w:rsid w:val="004828A5"/>
    <w:rsid w:val="00482E5C"/>
    <w:rsid w:val="004834A6"/>
    <w:rsid w:val="00485B88"/>
    <w:rsid w:val="004B072F"/>
    <w:rsid w:val="004B1F2E"/>
    <w:rsid w:val="004B5D29"/>
    <w:rsid w:val="004D7CB2"/>
    <w:rsid w:val="004E1F0C"/>
    <w:rsid w:val="004E5487"/>
    <w:rsid w:val="004E6650"/>
    <w:rsid w:val="004E6944"/>
    <w:rsid w:val="004F0D7E"/>
    <w:rsid w:val="004F65C2"/>
    <w:rsid w:val="005027DC"/>
    <w:rsid w:val="005042C7"/>
    <w:rsid w:val="00512E82"/>
    <w:rsid w:val="00517AF1"/>
    <w:rsid w:val="00517F2B"/>
    <w:rsid w:val="00530A11"/>
    <w:rsid w:val="00531AA1"/>
    <w:rsid w:val="00537EDD"/>
    <w:rsid w:val="00542594"/>
    <w:rsid w:val="0054373F"/>
    <w:rsid w:val="005548BB"/>
    <w:rsid w:val="0058082F"/>
    <w:rsid w:val="00580A33"/>
    <w:rsid w:val="005846F5"/>
    <w:rsid w:val="00592465"/>
    <w:rsid w:val="005A1FBB"/>
    <w:rsid w:val="005A68A1"/>
    <w:rsid w:val="005B5AC3"/>
    <w:rsid w:val="005D6D0F"/>
    <w:rsid w:val="005F312B"/>
    <w:rsid w:val="006046B8"/>
    <w:rsid w:val="00604C9A"/>
    <w:rsid w:val="006104C8"/>
    <w:rsid w:val="0062098E"/>
    <w:rsid w:val="00621E0D"/>
    <w:rsid w:val="00625AB7"/>
    <w:rsid w:val="006269E1"/>
    <w:rsid w:val="006377FF"/>
    <w:rsid w:val="00643236"/>
    <w:rsid w:val="0064653B"/>
    <w:rsid w:val="00651004"/>
    <w:rsid w:val="00657661"/>
    <w:rsid w:val="006670E9"/>
    <w:rsid w:val="00672ED9"/>
    <w:rsid w:val="006737B2"/>
    <w:rsid w:val="00685176"/>
    <w:rsid w:val="00685BDA"/>
    <w:rsid w:val="006876F6"/>
    <w:rsid w:val="006B7255"/>
    <w:rsid w:val="006C0034"/>
    <w:rsid w:val="006D37CE"/>
    <w:rsid w:val="006E2117"/>
    <w:rsid w:val="006F7CA8"/>
    <w:rsid w:val="006F7E49"/>
    <w:rsid w:val="007162AB"/>
    <w:rsid w:val="007179EA"/>
    <w:rsid w:val="00721BD9"/>
    <w:rsid w:val="00722DA5"/>
    <w:rsid w:val="00727C38"/>
    <w:rsid w:val="00732040"/>
    <w:rsid w:val="00733EE6"/>
    <w:rsid w:val="00736B30"/>
    <w:rsid w:val="00746ACB"/>
    <w:rsid w:val="00746C91"/>
    <w:rsid w:val="00747C69"/>
    <w:rsid w:val="0076633C"/>
    <w:rsid w:val="00771ABB"/>
    <w:rsid w:val="00772704"/>
    <w:rsid w:val="00784AF1"/>
    <w:rsid w:val="00792A84"/>
    <w:rsid w:val="007A2D66"/>
    <w:rsid w:val="007A61C4"/>
    <w:rsid w:val="007B0C88"/>
    <w:rsid w:val="007B0DA0"/>
    <w:rsid w:val="007B234D"/>
    <w:rsid w:val="007B2C10"/>
    <w:rsid w:val="007B6CB1"/>
    <w:rsid w:val="007D0AE5"/>
    <w:rsid w:val="007D4A80"/>
    <w:rsid w:val="007E2248"/>
    <w:rsid w:val="007E26F2"/>
    <w:rsid w:val="007E768F"/>
    <w:rsid w:val="007F44D9"/>
    <w:rsid w:val="00802E2A"/>
    <w:rsid w:val="00806E45"/>
    <w:rsid w:val="00810EB2"/>
    <w:rsid w:val="00820D0C"/>
    <w:rsid w:val="00822795"/>
    <w:rsid w:val="00822C0A"/>
    <w:rsid w:val="00827638"/>
    <w:rsid w:val="00827DD9"/>
    <w:rsid w:val="008360B9"/>
    <w:rsid w:val="008410BC"/>
    <w:rsid w:val="00850048"/>
    <w:rsid w:val="00871170"/>
    <w:rsid w:val="008832BD"/>
    <w:rsid w:val="00883F43"/>
    <w:rsid w:val="008858E1"/>
    <w:rsid w:val="00887647"/>
    <w:rsid w:val="008912BD"/>
    <w:rsid w:val="0089583D"/>
    <w:rsid w:val="008A291C"/>
    <w:rsid w:val="008B2FEF"/>
    <w:rsid w:val="008D085C"/>
    <w:rsid w:val="008D2202"/>
    <w:rsid w:val="008D3F3B"/>
    <w:rsid w:val="008D4776"/>
    <w:rsid w:val="008F3000"/>
    <w:rsid w:val="008F66D9"/>
    <w:rsid w:val="0090751E"/>
    <w:rsid w:val="009119AC"/>
    <w:rsid w:val="009129C5"/>
    <w:rsid w:val="00920F17"/>
    <w:rsid w:val="009335CF"/>
    <w:rsid w:val="009341CC"/>
    <w:rsid w:val="00936EDA"/>
    <w:rsid w:val="00940D3B"/>
    <w:rsid w:val="00943365"/>
    <w:rsid w:val="00953494"/>
    <w:rsid w:val="00954747"/>
    <w:rsid w:val="00954E36"/>
    <w:rsid w:val="00965999"/>
    <w:rsid w:val="00971B85"/>
    <w:rsid w:val="009907BB"/>
    <w:rsid w:val="009A1BD7"/>
    <w:rsid w:val="009C4A75"/>
    <w:rsid w:val="009D3E06"/>
    <w:rsid w:val="009D47D8"/>
    <w:rsid w:val="009E08C6"/>
    <w:rsid w:val="009E774F"/>
    <w:rsid w:val="009F552A"/>
    <w:rsid w:val="00A038DE"/>
    <w:rsid w:val="00A151AA"/>
    <w:rsid w:val="00A2221D"/>
    <w:rsid w:val="00A305C1"/>
    <w:rsid w:val="00A36066"/>
    <w:rsid w:val="00A37A7B"/>
    <w:rsid w:val="00A50C39"/>
    <w:rsid w:val="00A51760"/>
    <w:rsid w:val="00A5715D"/>
    <w:rsid w:val="00A64018"/>
    <w:rsid w:val="00A64F19"/>
    <w:rsid w:val="00A725A3"/>
    <w:rsid w:val="00A731FC"/>
    <w:rsid w:val="00A745F7"/>
    <w:rsid w:val="00A80045"/>
    <w:rsid w:val="00A81B34"/>
    <w:rsid w:val="00A83146"/>
    <w:rsid w:val="00A90289"/>
    <w:rsid w:val="00AA0917"/>
    <w:rsid w:val="00AA73AB"/>
    <w:rsid w:val="00AB5A0A"/>
    <w:rsid w:val="00AD4363"/>
    <w:rsid w:val="00AD465A"/>
    <w:rsid w:val="00AE2837"/>
    <w:rsid w:val="00AE30AE"/>
    <w:rsid w:val="00B262D5"/>
    <w:rsid w:val="00B3254D"/>
    <w:rsid w:val="00B373C1"/>
    <w:rsid w:val="00B40990"/>
    <w:rsid w:val="00B476AF"/>
    <w:rsid w:val="00B61EF8"/>
    <w:rsid w:val="00B758CF"/>
    <w:rsid w:val="00B90976"/>
    <w:rsid w:val="00B9246D"/>
    <w:rsid w:val="00B93387"/>
    <w:rsid w:val="00BA295B"/>
    <w:rsid w:val="00BA5786"/>
    <w:rsid w:val="00BB741F"/>
    <w:rsid w:val="00BC1037"/>
    <w:rsid w:val="00BD0D15"/>
    <w:rsid w:val="00BD756E"/>
    <w:rsid w:val="00BE50DC"/>
    <w:rsid w:val="00BE5A9B"/>
    <w:rsid w:val="00BE70A4"/>
    <w:rsid w:val="00BE7B00"/>
    <w:rsid w:val="00BF250C"/>
    <w:rsid w:val="00C058DF"/>
    <w:rsid w:val="00C302E9"/>
    <w:rsid w:val="00C34C87"/>
    <w:rsid w:val="00C35EAF"/>
    <w:rsid w:val="00C4010E"/>
    <w:rsid w:val="00C429CB"/>
    <w:rsid w:val="00C44C67"/>
    <w:rsid w:val="00C51B71"/>
    <w:rsid w:val="00C52D58"/>
    <w:rsid w:val="00C64999"/>
    <w:rsid w:val="00C667F5"/>
    <w:rsid w:val="00C66992"/>
    <w:rsid w:val="00C75024"/>
    <w:rsid w:val="00C7550D"/>
    <w:rsid w:val="00CA3515"/>
    <w:rsid w:val="00CA52FA"/>
    <w:rsid w:val="00CA6656"/>
    <w:rsid w:val="00CB27FA"/>
    <w:rsid w:val="00CB547A"/>
    <w:rsid w:val="00CC5BC6"/>
    <w:rsid w:val="00CD2CB1"/>
    <w:rsid w:val="00CF70F3"/>
    <w:rsid w:val="00D1422E"/>
    <w:rsid w:val="00D304AB"/>
    <w:rsid w:val="00D35F10"/>
    <w:rsid w:val="00D3693E"/>
    <w:rsid w:val="00D43737"/>
    <w:rsid w:val="00D62BDB"/>
    <w:rsid w:val="00D65B52"/>
    <w:rsid w:val="00D8426E"/>
    <w:rsid w:val="00DB1790"/>
    <w:rsid w:val="00DC54A7"/>
    <w:rsid w:val="00DD03B1"/>
    <w:rsid w:val="00DE728F"/>
    <w:rsid w:val="00DF5F7E"/>
    <w:rsid w:val="00DF6976"/>
    <w:rsid w:val="00E0624D"/>
    <w:rsid w:val="00E16C92"/>
    <w:rsid w:val="00E2033B"/>
    <w:rsid w:val="00E2113D"/>
    <w:rsid w:val="00E21ACB"/>
    <w:rsid w:val="00E23225"/>
    <w:rsid w:val="00E23C9A"/>
    <w:rsid w:val="00E24A29"/>
    <w:rsid w:val="00E2698D"/>
    <w:rsid w:val="00E27FDD"/>
    <w:rsid w:val="00E43058"/>
    <w:rsid w:val="00E548DB"/>
    <w:rsid w:val="00E57A3B"/>
    <w:rsid w:val="00E67031"/>
    <w:rsid w:val="00E8755A"/>
    <w:rsid w:val="00E9741E"/>
    <w:rsid w:val="00EA023E"/>
    <w:rsid w:val="00EB3D5E"/>
    <w:rsid w:val="00EC6521"/>
    <w:rsid w:val="00ED0D1D"/>
    <w:rsid w:val="00F0293B"/>
    <w:rsid w:val="00F21F1B"/>
    <w:rsid w:val="00F31F3A"/>
    <w:rsid w:val="00F35259"/>
    <w:rsid w:val="00F412D3"/>
    <w:rsid w:val="00F54914"/>
    <w:rsid w:val="00F60960"/>
    <w:rsid w:val="00F814BD"/>
    <w:rsid w:val="00F864F8"/>
    <w:rsid w:val="00F92679"/>
    <w:rsid w:val="00FA7D2D"/>
    <w:rsid w:val="00FB63CE"/>
    <w:rsid w:val="00FC1CBD"/>
    <w:rsid w:val="00FC3EEC"/>
    <w:rsid w:val="00FD4E7B"/>
    <w:rsid w:val="00FD624D"/>
    <w:rsid w:val="00FD7D3A"/>
    <w:rsid w:val="00FE50EE"/>
    <w:rsid w:val="00FE5330"/>
    <w:rsid w:val="00FE711B"/>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5DD"/>
  <w15:chartTrackingRefBased/>
  <w15:docId w15:val="{9FEC393B-CA9E-4DA7-A78E-52DE86A6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A88"/>
    <w:pPr>
      <w:spacing w:after="0" w:line="240" w:lineRule="auto"/>
    </w:pPr>
  </w:style>
  <w:style w:type="character" w:styleId="Hyperlink">
    <w:name w:val="Hyperlink"/>
    <w:basedOn w:val="DefaultParagraphFont"/>
    <w:uiPriority w:val="99"/>
    <w:unhideWhenUsed/>
    <w:rsid w:val="007E768F"/>
    <w:rPr>
      <w:color w:val="0563C1" w:themeColor="hyperlink"/>
      <w:u w:val="single"/>
    </w:rPr>
  </w:style>
  <w:style w:type="character" w:styleId="UnresolvedMention">
    <w:name w:val="Unresolved Mention"/>
    <w:basedOn w:val="DefaultParagraphFont"/>
    <w:uiPriority w:val="99"/>
    <w:semiHidden/>
    <w:unhideWhenUsed/>
    <w:rsid w:val="007E768F"/>
    <w:rPr>
      <w:color w:val="605E5C"/>
      <w:shd w:val="clear" w:color="auto" w:fill="E1DFDD"/>
    </w:rPr>
  </w:style>
  <w:style w:type="paragraph" w:styleId="Header">
    <w:name w:val="header"/>
    <w:basedOn w:val="Normal"/>
    <w:link w:val="HeaderChar"/>
    <w:uiPriority w:val="99"/>
    <w:unhideWhenUsed/>
    <w:rsid w:val="009F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2A"/>
  </w:style>
  <w:style w:type="paragraph" w:styleId="Footer">
    <w:name w:val="footer"/>
    <w:basedOn w:val="Normal"/>
    <w:link w:val="FooterChar"/>
    <w:uiPriority w:val="99"/>
    <w:unhideWhenUsed/>
    <w:rsid w:val="009F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2A"/>
  </w:style>
  <w:style w:type="character" w:styleId="FollowedHyperlink">
    <w:name w:val="FollowedHyperlink"/>
    <w:basedOn w:val="DefaultParagraphFont"/>
    <w:uiPriority w:val="99"/>
    <w:semiHidden/>
    <w:unhideWhenUsed/>
    <w:rsid w:val="002D0479"/>
    <w:rPr>
      <w:color w:val="954F72" w:themeColor="followedHyperlink"/>
      <w:u w:val="single"/>
    </w:rPr>
  </w:style>
  <w:style w:type="paragraph" w:customStyle="1" w:styleId="xxmsonospacing">
    <w:name w:val="x_xmsonospacing"/>
    <w:basedOn w:val="Normal"/>
    <w:rsid w:val="00AE30A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9756">
      <w:bodyDiv w:val="1"/>
      <w:marLeft w:val="0"/>
      <w:marRight w:val="0"/>
      <w:marTop w:val="0"/>
      <w:marBottom w:val="0"/>
      <w:divBdr>
        <w:top w:val="none" w:sz="0" w:space="0" w:color="auto"/>
        <w:left w:val="none" w:sz="0" w:space="0" w:color="auto"/>
        <w:bottom w:val="none" w:sz="0" w:space="0" w:color="auto"/>
        <w:right w:val="none" w:sz="0" w:space="0" w:color="auto"/>
      </w:divBdr>
    </w:div>
    <w:div w:id="1169564950">
      <w:bodyDiv w:val="1"/>
      <w:marLeft w:val="0"/>
      <w:marRight w:val="0"/>
      <w:marTop w:val="0"/>
      <w:marBottom w:val="0"/>
      <w:divBdr>
        <w:top w:val="none" w:sz="0" w:space="0" w:color="auto"/>
        <w:left w:val="none" w:sz="0" w:space="0" w:color="auto"/>
        <w:bottom w:val="none" w:sz="0" w:space="0" w:color="auto"/>
        <w:right w:val="none" w:sz="0" w:space="0" w:color="auto"/>
      </w:divBdr>
    </w:div>
    <w:div w:id="14433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gov/dpi/sites/www/files/documents/SAO/Scholarships/ND%20Scholarship%20Framework.pdf" TargetMode="External"/><Relationship Id="rId13" Type="http://schemas.openxmlformats.org/officeDocument/2006/relationships/hyperlink" Target="https://www.nd.gov/dpi/sites/www/files/documents/SAO/Course%20Codes/CTE%20Business%20Educ1.pdf" TargetMode="External"/><Relationship Id="rId18" Type="http://schemas.openxmlformats.org/officeDocument/2006/relationships/hyperlink" Target="https://www.nd.gov/dpi/sites/www/files/documents/SAO/Course%20Codes/CTE%20Tech%20Eng.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te.nd.gov/sites/www/files/documents/CareerReady/Entire_Career_Ready_Rubric_Document.pdf" TargetMode="External"/><Relationship Id="rId7" Type="http://schemas.openxmlformats.org/officeDocument/2006/relationships/endnotes" Target="endnotes.xml"/><Relationship Id="rId12" Type="http://schemas.openxmlformats.org/officeDocument/2006/relationships/hyperlink" Target="https://www.nd.gov/dpi/sites/www/files/documents/SAO/Course%20Codes/CTE%20Agriculture.pdf" TargetMode="External"/><Relationship Id="rId17" Type="http://schemas.openxmlformats.org/officeDocument/2006/relationships/hyperlink" Target="https://www.nd.gov/dpi/sites/www/files/documents/SAO/Course%20Codes/CTE%20Marketing.pdf" TargetMode="External"/><Relationship Id="rId25" Type="http://schemas.openxmlformats.org/officeDocument/2006/relationships/hyperlink" Target="mailto:jimupgren@nd.gov" TargetMode="External"/><Relationship Id="rId2" Type="http://schemas.openxmlformats.org/officeDocument/2006/relationships/numbering" Target="numbering.xml"/><Relationship Id="rId16" Type="http://schemas.openxmlformats.org/officeDocument/2006/relationships/hyperlink" Target="https://www.nd.gov/dpi/sites/www/files/documents/SAO/Course%20Codes/CTE%20Information%20Tech.pdf" TargetMode="External"/><Relationship Id="rId20" Type="http://schemas.openxmlformats.org/officeDocument/2006/relationships/hyperlink" Target="https://www.nd.gov/dpi/sites/www/files/documents/SAO/Course%20Codes/ForeignLa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e.nd.gov/sites/www/files/documents/PlansOfStudy/2021_AllCoordinatedPlansOfStudy.pdf" TargetMode="External"/><Relationship Id="rId24" Type="http://schemas.openxmlformats.org/officeDocument/2006/relationships/hyperlink" Target="https://www.nd.gov/dpi/sites/www/files/documents/SAO/Course%20Codes/MilitaryScience.pdf" TargetMode="External"/><Relationship Id="rId5" Type="http://schemas.openxmlformats.org/officeDocument/2006/relationships/webSettings" Target="webSettings.xml"/><Relationship Id="rId15" Type="http://schemas.openxmlformats.org/officeDocument/2006/relationships/hyperlink" Target="https://www.nd.gov/dpi/sites/www/files/documents/SAO/Course%20Codes/CTE%20Health%20Sciences.pdf" TargetMode="External"/><Relationship Id="rId23" Type="http://schemas.openxmlformats.org/officeDocument/2006/relationships/hyperlink" Target="https://ndgov-my.sharepoint.com/State%20of%20North%20Dakota/-Tm-DPI-SAO%20-%20General/Scholarship%20Documents/CTE%20Industry%20Credentials.docx" TargetMode="External"/><Relationship Id="rId28" Type="http://schemas.openxmlformats.org/officeDocument/2006/relationships/fontTable" Target="fontTable.xml"/><Relationship Id="rId10" Type="http://schemas.openxmlformats.org/officeDocument/2006/relationships/hyperlink" Target="https://www.nd.gov/dpi/sites/www/files/documents/SAO/Course%20Codes/FineArts.pdf" TargetMode="External"/><Relationship Id="rId19" Type="http://schemas.openxmlformats.org/officeDocument/2006/relationships/hyperlink" Target="https://www.nd.gov/dpi/sites/www/files/documents/SAO/Course%20Codes/CTE%20Trade%20%26%20Industrial.pdf" TargetMode="External"/><Relationship Id="rId4" Type="http://schemas.openxmlformats.org/officeDocument/2006/relationships/settings" Target="settings.xml"/><Relationship Id="rId9" Type="http://schemas.openxmlformats.org/officeDocument/2006/relationships/hyperlink" Target="https://www.nd.gov/dpi/sites/www/files/documents/Division%20of%20SS%26I/ESSA/Choice%20Ready/Rolling%20High%20School%20Education%20Plan.docx" TargetMode="External"/><Relationship Id="rId14" Type="http://schemas.openxmlformats.org/officeDocument/2006/relationships/hyperlink" Target="https://www.nd.gov/dpi/sites/www/files/documents/SAO/Course%20Codes/CTE%20FamilyConsumerSci1.pdf" TargetMode="External"/><Relationship Id="rId22" Type="http://schemas.openxmlformats.org/officeDocument/2006/relationships/hyperlink" Target="https://www.cte.nd.gov/career-ready-practice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34A6-C458-4658-93A5-E5B994CA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Upgren, Jim</dc:creator>
  <cp:keywords/>
  <dc:description/>
  <cp:lastModifiedBy>Upgren, Jim</cp:lastModifiedBy>
  <cp:revision>28</cp:revision>
  <dcterms:created xsi:type="dcterms:W3CDTF">2023-05-05T17:29:00Z</dcterms:created>
  <dcterms:modified xsi:type="dcterms:W3CDTF">2023-05-05T17:52:00Z</dcterms:modified>
</cp:coreProperties>
</file>