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21" w:rsidRDefault="00AF5EC1" w:rsidP="00096EAD">
      <w:pPr>
        <w:jc w:val="center"/>
        <w:rPr>
          <w:rFonts w:ascii="Arial" w:hAnsi="Arial" w:cs="Arial"/>
          <w:b/>
        </w:rPr>
      </w:pPr>
      <w:bookmarkStart w:id="0" w:name="OLE_LINK23"/>
      <w:bookmarkStart w:id="1" w:name="OLE_LINK24"/>
      <w:bookmarkStart w:id="2" w:name="_GoBack"/>
      <w:bookmarkEnd w:id="2"/>
      <w:r w:rsidRPr="00096EAD">
        <w:rPr>
          <w:rFonts w:ascii="Arial" w:hAnsi="Arial" w:cs="Arial"/>
          <w:b/>
        </w:rPr>
        <w:t xml:space="preserve">MEAL </w:t>
      </w:r>
      <w:r w:rsidR="00B84421" w:rsidRPr="00096EAD">
        <w:rPr>
          <w:rFonts w:ascii="Arial" w:hAnsi="Arial" w:cs="Arial"/>
          <w:b/>
        </w:rPr>
        <w:t>CHARGING</w:t>
      </w:r>
      <w:bookmarkEnd w:id="0"/>
      <w:bookmarkEnd w:id="1"/>
      <w:r w:rsidR="008A52DB">
        <w:rPr>
          <w:rFonts w:ascii="Arial" w:hAnsi="Arial" w:cs="Arial"/>
          <w:b/>
        </w:rPr>
        <w:t xml:space="preserve"> PROCEDURE</w:t>
      </w:r>
    </w:p>
    <w:p w:rsidR="00C43BE0" w:rsidRPr="00096EAD" w:rsidRDefault="00C43BE0" w:rsidP="00C43BE0">
      <w:pPr>
        <w:tabs>
          <w:tab w:val="right" w:pos="8640"/>
        </w:tabs>
        <w:jc w:val="center"/>
        <w:rPr>
          <w:rFonts w:ascii="Arial" w:hAnsi="Arial" w:cs="Arial"/>
          <w:b/>
        </w:rPr>
      </w:pPr>
    </w:p>
    <w:p w:rsidR="00B84421" w:rsidRDefault="00BE4F6D" w:rsidP="00096EAD">
      <w:pPr>
        <w:pStyle w:val="BodyText"/>
        <w:spacing w:after="0"/>
        <w:rPr>
          <w:rFonts w:cs="Arial"/>
        </w:rPr>
      </w:pPr>
      <w:r w:rsidRPr="00096EAD">
        <w:rPr>
          <w:rFonts w:cs="Arial"/>
        </w:rPr>
        <w:t>This</w:t>
      </w:r>
      <w:r w:rsidR="00452B34" w:rsidRPr="00096EAD">
        <w:rPr>
          <w:rFonts w:cs="Arial"/>
        </w:rPr>
        <w:t xml:space="preserve"> </w:t>
      </w:r>
      <w:r w:rsidR="00477DEE">
        <w:rPr>
          <w:rFonts w:cs="Arial"/>
        </w:rPr>
        <w:t xml:space="preserve">board regulation </w:t>
      </w:r>
      <w:r w:rsidR="00A20DDE">
        <w:rPr>
          <w:rFonts w:cs="Arial"/>
        </w:rPr>
        <w:t>outlines</w:t>
      </w:r>
      <w:r w:rsidR="00452B34" w:rsidRPr="00096EAD">
        <w:rPr>
          <w:rFonts w:cs="Arial"/>
        </w:rPr>
        <w:t xml:space="preserve"> procedures </w:t>
      </w:r>
      <w:r w:rsidR="00A20DDE">
        <w:rPr>
          <w:rFonts w:cs="Arial"/>
        </w:rPr>
        <w:t>for</w:t>
      </w:r>
      <w:r w:rsidR="00477DEE">
        <w:rPr>
          <w:rFonts w:cs="Arial"/>
        </w:rPr>
        <w:t xml:space="preserve"> a student </w:t>
      </w:r>
      <w:r w:rsidR="00A20DDE">
        <w:rPr>
          <w:rFonts w:cs="Arial"/>
        </w:rPr>
        <w:t xml:space="preserve">to </w:t>
      </w:r>
      <w:r w:rsidR="00477DEE">
        <w:rPr>
          <w:rFonts w:cs="Arial"/>
        </w:rPr>
        <w:t>charge meals</w:t>
      </w:r>
      <w:r w:rsidR="00452B34" w:rsidRPr="00096EAD">
        <w:rPr>
          <w:rFonts w:cs="Arial"/>
        </w:rPr>
        <w:t xml:space="preserve">. </w:t>
      </w:r>
      <w:r w:rsidR="00477DEE">
        <w:rPr>
          <w:rFonts w:cs="Arial"/>
        </w:rPr>
        <w:t xml:space="preserve">Adults </w:t>
      </w:r>
      <w:r w:rsidR="00B84421" w:rsidRPr="00096EAD">
        <w:rPr>
          <w:rFonts w:cs="Arial"/>
        </w:rPr>
        <w:t xml:space="preserve">are prohibited from charging meals. </w:t>
      </w:r>
    </w:p>
    <w:p w:rsidR="00FD6831" w:rsidRPr="00096EAD" w:rsidRDefault="00FD6831" w:rsidP="00096EAD">
      <w:pPr>
        <w:pStyle w:val="BodyText"/>
        <w:spacing w:after="0"/>
        <w:rPr>
          <w:rFonts w:cs="Arial"/>
        </w:rPr>
      </w:pPr>
    </w:p>
    <w:p w:rsidR="00B84421" w:rsidRPr="00096EAD" w:rsidRDefault="00A33E79" w:rsidP="00096EAD">
      <w:pPr>
        <w:pStyle w:val="BodyText"/>
        <w:spacing w:after="0"/>
        <w:rPr>
          <w:rFonts w:cs="Arial"/>
          <w:b/>
        </w:rPr>
      </w:pPr>
      <w:r w:rsidRPr="00096EAD">
        <w:rPr>
          <w:rFonts w:cs="Arial"/>
          <w:b/>
        </w:rPr>
        <w:t>Definition</w:t>
      </w:r>
    </w:p>
    <w:p w:rsidR="00B84421" w:rsidRDefault="00B84421" w:rsidP="00096EAD">
      <w:pPr>
        <w:pStyle w:val="BodyText"/>
        <w:numPr>
          <w:ilvl w:val="0"/>
          <w:numId w:val="8"/>
        </w:numPr>
        <w:tabs>
          <w:tab w:val="clear" w:pos="432"/>
        </w:tabs>
        <w:spacing w:after="0"/>
        <w:ind w:hanging="720"/>
        <w:rPr>
          <w:rFonts w:cs="Arial"/>
        </w:rPr>
      </w:pPr>
      <w:r w:rsidRPr="00096EAD">
        <w:rPr>
          <w:rFonts w:cs="Arial"/>
          <w:i/>
        </w:rPr>
        <w:t xml:space="preserve">Alternate </w:t>
      </w:r>
      <w:r w:rsidR="00A33E79" w:rsidRPr="00096EAD">
        <w:rPr>
          <w:rFonts w:cs="Arial"/>
          <w:i/>
        </w:rPr>
        <w:t>meal</w:t>
      </w:r>
      <w:r w:rsidRPr="00096EAD">
        <w:rPr>
          <w:rFonts w:cs="Arial"/>
        </w:rPr>
        <w:t xml:space="preserve"> </w:t>
      </w:r>
      <w:r w:rsidR="00A33E79" w:rsidRPr="00096EAD">
        <w:rPr>
          <w:rFonts w:cs="Arial"/>
        </w:rPr>
        <w:t>means</w:t>
      </w:r>
      <w:r w:rsidRPr="00096EAD">
        <w:rPr>
          <w:rFonts w:cs="Arial"/>
        </w:rPr>
        <w:t xml:space="preserve"> any meal that is d</w:t>
      </w:r>
      <w:r w:rsidRPr="00E74312">
        <w:rPr>
          <w:rFonts w:cs="Arial"/>
        </w:rPr>
        <w:t>ifferent from the day’s ad</w:t>
      </w:r>
      <w:r w:rsidRPr="00096EAD">
        <w:rPr>
          <w:rFonts w:cs="Arial"/>
        </w:rPr>
        <w:t xml:space="preserve">vertised reimbursable meal, </w:t>
      </w:r>
      <w:r w:rsidR="00A33E79" w:rsidRPr="00096EAD">
        <w:rPr>
          <w:rFonts w:cs="Arial"/>
        </w:rPr>
        <w:t xml:space="preserve">e.g., </w:t>
      </w:r>
      <w:r w:rsidRPr="00096EAD">
        <w:rPr>
          <w:rFonts w:cs="Arial"/>
        </w:rPr>
        <w:t>a peanut butter or cheese sandwich</w:t>
      </w:r>
      <w:r w:rsidR="00A33E79" w:rsidRPr="00096EAD">
        <w:rPr>
          <w:rFonts w:cs="Arial"/>
        </w:rPr>
        <w:t>, plus</w:t>
      </w:r>
      <w:r w:rsidRPr="00096EAD">
        <w:rPr>
          <w:rFonts w:cs="Arial"/>
        </w:rPr>
        <w:t xml:space="preserve"> milk. The cost of this meal </w:t>
      </w:r>
      <w:r w:rsidR="00A33E79" w:rsidRPr="00096EAD">
        <w:rPr>
          <w:rFonts w:cs="Arial"/>
        </w:rPr>
        <w:t xml:space="preserve">may </w:t>
      </w:r>
      <w:r w:rsidRPr="00096EAD">
        <w:rPr>
          <w:rFonts w:cs="Arial"/>
        </w:rPr>
        <w:t xml:space="preserve">not come from the food service account. The charge for an alternate meal shall be </w:t>
      </w:r>
      <w:r w:rsidR="00A20DDE" w:rsidRPr="00096EAD">
        <w:rPr>
          <w:rFonts w:cs="Arial"/>
          <w:b/>
        </w:rPr>
        <w:t>[</w:t>
      </w:r>
      <w:r w:rsidRPr="00096EAD">
        <w:rPr>
          <w:rFonts w:cs="Arial"/>
          <w:b/>
        </w:rPr>
        <w:t>$</w:t>
      </w:r>
      <w:r w:rsidR="009D239A" w:rsidRPr="00096EAD">
        <w:rPr>
          <w:rFonts w:cs="Arial"/>
          <w:b/>
        </w:rPr>
        <w:t>X.XX</w:t>
      </w:r>
      <w:r w:rsidRPr="00096EAD">
        <w:rPr>
          <w:rFonts w:cs="Arial"/>
        </w:rPr>
        <w:t>.</w:t>
      </w:r>
      <w:r w:rsidR="00A20DDE" w:rsidRPr="00096EAD">
        <w:rPr>
          <w:rFonts w:cs="Arial"/>
          <w:b/>
        </w:rPr>
        <w:t>]</w:t>
      </w:r>
    </w:p>
    <w:p w:rsidR="00FD6831" w:rsidRPr="00096EAD" w:rsidRDefault="00FD6831" w:rsidP="00096EAD">
      <w:pPr>
        <w:pStyle w:val="BodyText"/>
        <w:spacing w:after="0"/>
        <w:rPr>
          <w:rFonts w:cs="Arial"/>
        </w:rPr>
      </w:pPr>
    </w:p>
    <w:p w:rsidR="0021235B" w:rsidRPr="00096EAD" w:rsidRDefault="0021235B" w:rsidP="00096EAD">
      <w:pPr>
        <w:pStyle w:val="BodyText"/>
        <w:spacing w:after="0"/>
        <w:rPr>
          <w:rFonts w:cs="Arial"/>
          <w:b/>
        </w:rPr>
      </w:pPr>
      <w:r w:rsidRPr="00096EAD">
        <w:rPr>
          <w:rFonts w:cs="Arial"/>
          <w:b/>
        </w:rPr>
        <w:t>Dissemination</w:t>
      </w:r>
    </w:p>
    <w:p w:rsidR="0021235B" w:rsidRDefault="00A23148" w:rsidP="00096EAD">
      <w:pPr>
        <w:pStyle w:val="BodyText"/>
        <w:spacing w:after="0"/>
        <w:rPr>
          <w:rFonts w:cs="Arial"/>
        </w:rPr>
      </w:pPr>
      <w:r w:rsidRPr="00096EAD">
        <w:rPr>
          <w:rFonts w:cs="Arial"/>
        </w:rPr>
        <w:t>The Superintendent</w:t>
      </w:r>
      <w:r w:rsidR="0021235B" w:rsidRPr="00096EAD">
        <w:rPr>
          <w:rFonts w:cs="Arial"/>
        </w:rPr>
        <w:t xml:space="preserve"> must ensure </w:t>
      </w:r>
      <w:r w:rsidR="00A33E79" w:rsidRPr="00096EAD">
        <w:rPr>
          <w:rFonts w:cs="Arial"/>
        </w:rPr>
        <w:t xml:space="preserve">that uniform meal account procedures are </w:t>
      </w:r>
      <w:r w:rsidR="0021235B" w:rsidRPr="00096EAD">
        <w:rPr>
          <w:rFonts w:cs="Arial"/>
        </w:rPr>
        <w:t>provided in writing</w:t>
      </w:r>
      <w:r w:rsidRPr="00096EAD">
        <w:rPr>
          <w:rFonts w:cs="Arial"/>
        </w:rPr>
        <w:t>,</w:t>
      </w:r>
      <w:r w:rsidR="0021235B" w:rsidRPr="00096EAD">
        <w:rPr>
          <w:rFonts w:cs="Arial"/>
        </w:rPr>
        <w:t xml:space="preserve"> to all </w:t>
      </w:r>
      <w:r w:rsidR="00A33E79" w:rsidRPr="00096EAD">
        <w:rPr>
          <w:rFonts w:cs="Arial"/>
        </w:rPr>
        <w:t>parents of student</w:t>
      </w:r>
      <w:r w:rsidRPr="00096EAD">
        <w:rPr>
          <w:rFonts w:cs="Arial"/>
        </w:rPr>
        <w:t>s</w:t>
      </w:r>
      <w:r w:rsidR="0021235B" w:rsidRPr="00096EAD">
        <w:rPr>
          <w:rFonts w:cs="Arial"/>
        </w:rPr>
        <w:t xml:space="preserve"> at the start of each school year and to </w:t>
      </w:r>
      <w:r w:rsidRPr="00096EAD">
        <w:rPr>
          <w:rFonts w:cs="Arial"/>
        </w:rPr>
        <w:t xml:space="preserve">the </w:t>
      </w:r>
      <w:r w:rsidR="00A33E79" w:rsidRPr="00096EAD">
        <w:rPr>
          <w:rFonts w:cs="Arial"/>
        </w:rPr>
        <w:t>parents of students</w:t>
      </w:r>
      <w:r w:rsidR="0021235B" w:rsidRPr="00096EAD">
        <w:rPr>
          <w:rFonts w:cs="Arial"/>
        </w:rPr>
        <w:t xml:space="preserve"> transferring to the school mid-year. </w:t>
      </w:r>
      <w:r w:rsidR="00A33E79" w:rsidRPr="00096EAD">
        <w:rPr>
          <w:rFonts w:cs="Arial"/>
        </w:rPr>
        <w:t>The Superintendent</w:t>
      </w:r>
      <w:r w:rsidR="0021235B" w:rsidRPr="00096EAD">
        <w:rPr>
          <w:rFonts w:cs="Arial"/>
        </w:rPr>
        <w:t xml:space="preserve"> </w:t>
      </w:r>
      <w:r w:rsidRPr="00096EAD">
        <w:rPr>
          <w:rFonts w:cs="Arial"/>
        </w:rPr>
        <w:t>shall</w:t>
      </w:r>
      <w:r w:rsidR="0021235B" w:rsidRPr="00096EAD">
        <w:rPr>
          <w:rFonts w:cs="Arial"/>
        </w:rPr>
        <w:t xml:space="preserve"> also provide </w:t>
      </w:r>
      <w:r w:rsidR="00A33E79" w:rsidRPr="00096EAD">
        <w:rPr>
          <w:rFonts w:cs="Arial"/>
        </w:rPr>
        <w:t>procedures</w:t>
      </w:r>
      <w:r w:rsidR="0021235B" w:rsidRPr="00096EAD">
        <w:rPr>
          <w:rFonts w:cs="Arial"/>
        </w:rPr>
        <w:t xml:space="preserve"> to all school and district-level staff members responsible for </w:t>
      </w:r>
      <w:r w:rsidR="00A33E79" w:rsidRPr="00096EAD">
        <w:rPr>
          <w:rFonts w:cs="Arial"/>
        </w:rPr>
        <w:t xml:space="preserve">the enforcement of this </w:t>
      </w:r>
      <w:r w:rsidR="00477DEE">
        <w:rPr>
          <w:rFonts w:cs="Arial"/>
        </w:rPr>
        <w:t>regulation</w:t>
      </w:r>
      <w:r w:rsidR="0021235B" w:rsidRPr="00096EAD">
        <w:rPr>
          <w:rFonts w:cs="Arial"/>
        </w:rPr>
        <w:t xml:space="preserve">. </w:t>
      </w:r>
    </w:p>
    <w:p w:rsidR="00FD6831" w:rsidRPr="00096EAD" w:rsidRDefault="00FD6831" w:rsidP="00096EAD">
      <w:pPr>
        <w:pStyle w:val="BodyText"/>
        <w:spacing w:after="0"/>
        <w:rPr>
          <w:rFonts w:cs="Arial"/>
        </w:rPr>
      </w:pPr>
    </w:p>
    <w:p w:rsidR="00A33E79" w:rsidRPr="00096EAD" w:rsidRDefault="00A33E79" w:rsidP="00096EAD">
      <w:pPr>
        <w:pStyle w:val="BodyText"/>
        <w:spacing w:after="0"/>
        <w:rPr>
          <w:rFonts w:cs="Arial"/>
        </w:rPr>
      </w:pPr>
      <w:r w:rsidRPr="00096EAD">
        <w:rPr>
          <w:rFonts w:cs="Arial"/>
        </w:rPr>
        <w:t>The District may use additional methods to disseminate the procedure on an ongoing basis throughout the school year.</w:t>
      </w:r>
    </w:p>
    <w:p w:rsidR="0021235B" w:rsidRPr="00096EAD" w:rsidRDefault="0021235B" w:rsidP="00096EAD">
      <w:pPr>
        <w:pStyle w:val="BodyText"/>
        <w:spacing w:after="0"/>
        <w:rPr>
          <w:rFonts w:cs="Arial"/>
          <w:b/>
        </w:rPr>
      </w:pPr>
    </w:p>
    <w:p w:rsidR="008B1EDE" w:rsidRPr="00096EAD" w:rsidRDefault="00C0275F" w:rsidP="00096EAD">
      <w:pPr>
        <w:pStyle w:val="BodyText"/>
        <w:spacing w:after="0"/>
        <w:rPr>
          <w:rFonts w:cs="Arial"/>
          <w:b/>
        </w:rPr>
      </w:pPr>
      <w:r w:rsidRPr="00096EAD">
        <w:rPr>
          <w:rFonts w:cs="Arial"/>
          <w:b/>
        </w:rPr>
        <w:t>Payment Options</w:t>
      </w:r>
    </w:p>
    <w:p w:rsidR="00C0275F" w:rsidRPr="00096EAD" w:rsidRDefault="008B1EDE" w:rsidP="00096EAD">
      <w:pPr>
        <w:pStyle w:val="BodyText"/>
        <w:spacing w:after="0"/>
        <w:rPr>
          <w:rFonts w:cs="Arial"/>
        </w:rPr>
      </w:pPr>
      <w:r w:rsidRPr="00096EAD">
        <w:rPr>
          <w:rFonts w:cs="Arial"/>
        </w:rPr>
        <w:t xml:space="preserve">Parents are </w:t>
      </w:r>
      <w:r w:rsidR="00E923B7" w:rsidRPr="00096EAD">
        <w:rPr>
          <w:rFonts w:cs="Arial"/>
        </w:rPr>
        <w:t xml:space="preserve">responsible to ensure that students have </w:t>
      </w:r>
      <w:proofErr w:type="gramStart"/>
      <w:r w:rsidR="00E923B7" w:rsidRPr="00096EAD">
        <w:rPr>
          <w:rFonts w:cs="Arial"/>
        </w:rPr>
        <w:t>sufficient</w:t>
      </w:r>
      <w:proofErr w:type="gramEnd"/>
      <w:r w:rsidR="00E923B7" w:rsidRPr="00096EAD">
        <w:rPr>
          <w:rFonts w:cs="Arial"/>
        </w:rPr>
        <w:t xml:space="preserve"> funds to purchase school meal</w:t>
      </w:r>
      <w:r w:rsidR="00C0275F" w:rsidRPr="00096EAD">
        <w:rPr>
          <w:rFonts w:cs="Arial"/>
        </w:rPr>
        <w:t>s</w:t>
      </w:r>
      <w:r w:rsidR="00E923B7" w:rsidRPr="00096EAD">
        <w:rPr>
          <w:rFonts w:cs="Arial"/>
        </w:rPr>
        <w:t xml:space="preserve"> each day or </w:t>
      </w:r>
      <w:r w:rsidRPr="00096EAD">
        <w:rPr>
          <w:rFonts w:cs="Arial"/>
        </w:rPr>
        <w:t>pre-pay for meals</w:t>
      </w:r>
      <w:r w:rsidR="00A33E79" w:rsidRPr="00096EAD">
        <w:rPr>
          <w:rFonts w:cs="Arial"/>
        </w:rPr>
        <w:t xml:space="preserve">, </w:t>
      </w:r>
      <w:r w:rsidR="00E923B7" w:rsidRPr="00096EAD">
        <w:rPr>
          <w:rFonts w:cs="Arial"/>
        </w:rPr>
        <w:t xml:space="preserve">to avoid </w:t>
      </w:r>
      <w:r w:rsidRPr="00096EAD">
        <w:rPr>
          <w:rFonts w:cs="Arial"/>
        </w:rPr>
        <w:t>accruing meal charges.</w:t>
      </w:r>
      <w:r w:rsidR="00A268B3" w:rsidRPr="00096EAD">
        <w:rPr>
          <w:rFonts w:cs="Arial"/>
        </w:rPr>
        <w:t xml:space="preserve"> </w:t>
      </w:r>
      <w:r w:rsidR="00E923B7" w:rsidRPr="00096EAD">
        <w:rPr>
          <w:rFonts w:cs="Arial"/>
        </w:rPr>
        <w:t xml:space="preserve">District payment options </w:t>
      </w:r>
      <w:r w:rsidR="00C0275F" w:rsidRPr="00096EAD">
        <w:rPr>
          <w:rFonts w:cs="Arial"/>
        </w:rPr>
        <w:t xml:space="preserve">for student meal accounts </w:t>
      </w:r>
      <w:r w:rsidR="00E923B7" w:rsidRPr="00096EAD">
        <w:rPr>
          <w:rFonts w:cs="Arial"/>
        </w:rPr>
        <w:t xml:space="preserve">include </w:t>
      </w:r>
      <w:r w:rsidR="00E923B7" w:rsidRPr="00096EAD">
        <w:rPr>
          <w:rFonts w:cs="Arial"/>
          <w:b/>
        </w:rPr>
        <w:t>[</w:t>
      </w:r>
      <w:r w:rsidR="00A33E79" w:rsidRPr="00096EAD">
        <w:rPr>
          <w:rFonts w:cs="Arial"/>
          <w:b/>
        </w:rPr>
        <w:t>in person, online</w:t>
      </w:r>
      <w:r w:rsidR="00E94E3F" w:rsidRPr="00096EAD">
        <w:rPr>
          <w:rFonts w:cs="Arial"/>
          <w:b/>
        </w:rPr>
        <w:t xml:space="preserve"> payment, automatic payment, etc</w:t>
      </w:r>
      <w:r w:rsidR="00A23148" w:rsidRPr="00096EAD">
        <w:rPr>
          <w:rFonts w:cs="Arial"/>
          <w:b/>
        </w:rPr>
        <w:t>.</w:t>
      </w:r>
      <w:r w:rsidR="00E923B7" w:rsidRPr="00096EAD">
        <w:rPr>
          <w:rFonts w:cs="Arial"/>
          <w:b/>
        </w:rPr>
        <w:t>]</w:t>
      </w:r>
      <w:r w:rsidR="00E923B7" w:rsidRPr="00096EAD">
        <w:rPr>
          <w:rFonts w:cs="Arial"/>
        </w:rPr>
        <w:t xml:space="preserve">. </w:t>
      </w:r>
    </w:p>
    <w:p w:rsidR="00C0275F" w:rsidRPr="00096EAD" w:rsidRDefault="00C0275F" w:rsidP="00096EAD">
      <w:pPr>
        <w:pStyle w:val="BodyText"/>
        <w:spacing w:after="0"/>
        <w:rPr>
          <w:rFonts w:cs="Arial"/>
        </w:rPr>
      </w:pPr>
    </w:p>
    <w:p w:rsidR="00B84421" w:rsidRPr="00096EAD" w:rsidRDefault="00B84421" w:rsidP="00096EAD">
      <w:pPr>
        <w:pStyle w:val="BodyText"/>
        <w:spacing w:after="0"/>
        <w:rPr>
          <w:rFonts w:cs="Arial"/>
          <w:b/>
        </w:rPr>
      </w:pPr>
      <w:r w:rsidRPr="00096EAD">
        <w:rPr>
          <w:rFonts w:cs="Arial"/>
          <w:b/>
        </w:rPr>
        <w:t>Charging Procedure</w:t>
      </w:r>
    </w:p>
    <w:p w:rsidR="00FD6831" w:rsidRPr="00096EAD" w:rsidRDefault="00E94E3F" w:rsidP="009E2714">
      <w:pPr>
        <w:pStyle w:val="BodyText"/>
        <w:spacing w:after="0"/>
        <w:rPr>
          <w:rFonts w:cs="Arial"/>
          <w:b/>
        </w:rPr>
      </w:pPr>
      <w:r w:rsidRPr="00096EAD">
        <w:rPr>
          <w:rFonts w:cs="Arial"/>
        </w:rPr>
        <w:t xml:space="preserve">In the event </w:t>
      </w:r>
      <w:r w:rsidR="00477DEE" w:rsidRPr="00096EAD">
        <w:rPr>
          <w:rFonts w:cs="Arial"/>
        </w:rPr>
        <w:t>a</w:t>
      </w:r>
      <w:r w:rsidRPr="00096EAD">
        <w:rPr>
          <w:rFonts w:cs="Arial"/>
        </w:rPr>
        <w:t xml:space="preserve"> student does not have </w:t>
      </w:r>
      <w:proofErr w:type="gramStart"/>
      <w:r w:rsidRPr="00096EAD">
        <w:rPr>
          <w:rFonts w:cs="Arial"/>
        </w:rPr>
        <w:t>sufficient</w:t>
      </w:r>
      <w:proofErr w:type="gramEnd"/>
      <w:r w:rsidRPr="00096EAD">
        <w:rPr>
          <w:rFonts w:cs="Arial"/>
        </w:rPr>
        <w:t xml:space="preserve"> funds, the </w:t>
      </w:r>
      <w:r w:rsidR="00B84421" w:rsidRPr="00096EAD">
        <w:rPr>
          <w:rFonts w:cs="Arial"/>
        </w:rPr>
        <w:t xml:space="preserve">District shall allow </w:t>
      </w:r>
      <w:r w:rsidR="00477DEE">
        <w:rPr>
          <w:rFonts w:cs="Arial"/>
        </w:rPr>
        <w:t xml:space="preserve">the student </w:t>
      </w:r>
      <w:r w:rsidR="00B84421" w:rsidRPr="00096EAD">
        <w:rPr>
          <w:rFonts w:cs="Arial"/>
        </w:rPr>
        <w:t xml:space="preserve">to charge up to </w:t>
      </w:r>
      <w:r w:rsidR="00B84421" w:rsidRPr="00096EAD">
        <w:rPr>
          <w:rFonts w:cs="Arial"/>
          <w:b/>
        </w:rPr>
        <w:t>[#</w:t>
      </w:r>
      <w:r w:rsidR="00C3416C">
        <w:rPr>
          <w:rFonts w:cs="Arial"/>
          <w:b/>
        </w:rPr>
        <w:t xml:space="preserve"> </w:t>
      </w:r>
      <w:r w:rsidR="00C3416C" w:rsidRPr="00096EAD">
        <w:rPr>
          <w:rFonts w:cs="Arial"/>
        </w:rPr>
        <w:t xml:space="preserve">- DPI recommends a charge limit of </w:t>
      </w:r>
      <w:r w:rsidR="00A20DDE" w:rsidRPr="00096EAD">
        <w:rPr>
          <w:rFonts w:cs="Arial"/>
        </w:rPr>
        <w:t>five meals</w:t>
      </w:r>
      <w:r w:rsidR="00B84421" w:rsidRPr="00096EAD">
        <w:rPr>
          <w:rFonts w:cs="Arial"/>
          <w:b/>
        </w:rPr>
        <w:t>]</w:t>
      </w:r>
      <w:r w:rsidR="00B84421" w:rsidRPr="00096EAD">
        <w:rPr>
          <w:rFonts w:cs="Arial"/>
        </w:rPr>
        <w:t xml:space="preserve"> reimbursable meals, the cos</w:t>
      </w:r>
      <w:r w:rsidR="00B84421" w:rsidRPr="009E2714">
        <w:rPr>
          <w:rFonts w:cs="Arial"/>
        </w:rPr>
        <w:t xml:space="preserve">t of which </w:t>
      </w:r>
      <w:r w:rsidR="00477DEE">
        <w:rPr>
          <w:rFonts w:cs="Arial"/>
        </w:rPr>
        <w:t>must</w:t>
      </w:r>
      <w:r w:rsidR="00477DEE" w:rsidRPr="00096EAD">
        <w:rPr>
          <w:rFonts w:cs="Arial"/>
        </w:rPr>
        <w:t xml:space="preserve"> </w:t>
      </w:r>
      <w:r w:rsidR="00B84421" w:rsidRPr="00096EAD">
        <w:rPr>
          <w:rFonts w:cs="Arial"/>
        </w:rPr>
        <w:t xml:space="preserve">be </w:t>
      </w:r>
      <w:r w:rsidR="00A20DDE">
        <w:rPr>
          <w:rFonts w:cs="Arial"/>
        </w:rPr>
        <w:t>deducted from</w:t>
      </w:r>
      <w:r w:rsidRPr="00096EAD">
        <w:rPr>
          <w:rFonts w:cs="Arial"/>
        </w:rPr>
        <w:t xml:space="preserve"> the student’s meal account</w:t>
      </w:r>
      <w:r w:rsidR="00B84421" w:rsidRPr="00096EAD">
        <w:rPr>
          <w:rFonts w:cs="Arial"/>
        </w:rPr>
        <w:t xml:space="preserve">. </w:t>
      </w:r>
      <w:r w:rsidR="00B84421" w:rsidRPr="00096EAD">
        <w:rPr>
          <w:rFonts w:cs="Arial"/>
          <w:b/>
        </w:rPr>
        <w:t>[</w:t>
      </w:r>
      <w:r w:rsidR="00895EBF" w:rsidRPr="00096EAD">
        <w:rPr>
          <w:rFonts w:cs="Arial"/>
          <w:b/>
        </w:rPr>
        <w:t xml:space="preserve">Option 1: </w:t>
      </w:r>
      <w:r w:rsidR="00B84421" w:rsidRPr="00096EAD">
        <w:rPr>
          <w:rFonts w:cs="Arial"/>
          <w:b/>
        </w:rPr>
        <w:t xml:space="preserve">After the student has exceeded the number of allowable reimbursable meal charges, the District shall </w:t>
      </w:r>
      <w:r w:rsidRPr="00096EAD">
        <w:rPr>
          <w:rFonts w:cs="Arial"/>
          <w:b/>
        </w:rPr>
        <w:t xml:space="preserve">discreetly </w:t>
      </w:r>
      <w:r w:rsidR="00B84421" w:rsidRPr="00096EAD">
        <w:rPr>
          <w:rFonts w:cs="Arial"/>
          <w:b/>
        </w:rPr>
        <w:t xml:space="preserve">provide the student with an alternate meal, the cost of which shall also be </w:t>
      </w:r>
      <w:r w:rsidR="00A20DDE" w:rsidRPr="00096EAD">
        <w:rPr>
          <w:rFonts w:cs="Arial"/>
          <w:b/>
        </w:rPr>
        <w:t>deducted from</w:t>
      </w:r>
      <w:r w:rsidRPr="00096EAD">
        <w:rPr>
          <w:rFonts w:cs="Arial"/>
          <w:b/>
        </w:rPr>
        <w:t xml:space="preserve"> the student’s meal account</w:t>
      </w:r>
      <w:r w:rsidR="00B84421" w:rsidRPr="00096EAD">
        <w:rPr>
          <w:rFonts w:cs="Arial"/>
          <w:b/>
        </w:rPr>
        <w:t>.</w:t>
      </w:r>
      <w:r w:rsidR="00B84421" w:rsidRPr="008F3B48">
        <w:rPr>
          <w:rFonts w:cs="Arial"/>
          <w:b/>
        </w:rPr>
        <w:t>]</w:t>
      </w:r>
      <w:r w:rsidR="00B84421" w:rsidRPr="00096EAD">
        <w:rPr>
          <w:rFonts w:cs="Arial"/>
        </w:rPr>
        <w:t xml:space="preserve"> </w:t>
      </w:r>
      <w:r w:rsidR="00474AF9" w:rsidRPr="00096EAD">
        <w:rPr>
          <w:rFonts w:cs="Arial"/>
          <w:b/>
        </w:rPr>
        <w:t>[</w:t>
      </w:r>
      <w:r w:rsidR="00895EBF" w:rsidRPr="00096EAD">
        <w:rPr>
          <w:rFonts w:cs="Arial"/>
          <w:b/>
          <w:i/>
        </w:rPr>
        <w:t>Option 2:</w:t>
      </w:r>
      <w:r w:rsidR="00895EBF" w:rsidRPr="00096EAD">
        <w:rPr>
          <w:rFonts w:cs="Arial"/>
          <w:b/>
        </w:rPr>
        <w:t xml:space="preserve"> </w:t>
      </w:r>
      <w:r w:rsidR="00474AF9" w:rsidRPr="00096EAD">
        <w:rPr>
          <w:rFonts w:cs="Arial"/>
          <w:b/>
        </w:rPr>
        <w:t>After the student has exceeded the number of allowable reimbursable meal charges, the District shall discreetly provide the student with [#</w:t>
      </w:r>
      <w:r w:rsidR="00C3416C">
        <w:rPr>
          <w:rFonts w:cs="Arial"/>
          <w:b/>
        </w:rPr>
        <w:t xml:space="preserve"> </w:t>
      </w:r>
      <w:r w:rsidR="00C3416C" w:rsidRPr="00096EAD">
        <w:rPr>
          <w:rFonts w:cs="Arial"/>
        </w:rPr>
        <w:t xml:space="preserve">- </w:t>
      </w:r>
      <w:r w:rsidR="0075491E" w:rsidRPr="00666258">
        <w:rPr>
          <w:rFonts w:cs="Arial"/>
        </w:rPr>
        <w:t xml:space="preserve">DPI recommends </w:t>
      </w:r>
      <w:r w:rsidR="00074D26">
        <w:rPr>
          <w:rFonts w:cs="Arial"/>
        </w:rPr>
        <w:t>not exceeding</w:t>
      </w:r>
      <w:r w:rsidR="0075491E" w:rsidRPr="00666258">
        <w:rPr>
          <w:rFonts w:cs="Arial"/>
        </w:rPr>
        <w:t xml:space="preserve"> </w:t>
      </w:r>
      <w:r w:rsidR="00074D26">
        <w:rPr>
          <w:rFonts w:cs="Arial"/>
        </w:rPr>
        <w:t>ten</w:t>
      </w:r>
      <w:r w:rsidR="0075491E" w:rsidRPr="00666258">
        <w:rPr>
          <w:rFonts w:cs="Arial"/>
        </w:rPr>
        <w:t xml:space="preserve"> meals</w:t>
      </w:r>
      <w:r w:rsidR="00474AF9" w:rsidRPr="00096EAD">
        <w:rPr>
          <w:rFonts w:cs="Arial"/>
          <w:b/>
        </w:rPr>
        <w:t xml:space="preserve">] alternate meals, the cost of which </w:t>
      </w:r>
      <w:r w:rsidR="00BE4F6D">
        <w:rPr>
          <w:rFonts w:cs="Arial"/>
          <w:b/>
        </w:rPr>
        <w:t>must</w:t>
      </w:r>
      <w:r w:rsidR="00474AF9" w:rsidRPr="00096EAD">
        <w:rPr>
          <w:rFonts w:cs="Arial"/>
          <w:b/>
        </w:rPr>
        <w:t xml:space="preserve"> also be </w:t>
      </w:r>
      <w:r w:rsidR="00A20DDE">
        <w:rPr>
          <w:rFonts w:cs="Arial"/>
          <w:b/>
        </w:rPr>
        <w:t xml:space="preserve">deducted from </w:t>
      </w:r>
      <w:r w:rsidR="00474AF9" w:rsidRPr="00096EAD">
        <w:rPr>
          <w:rFonts w:cs="Arial"/>
          <w:b/>
        </w:rPr>
        <w:t>the student’s meal account, after which a student would not be served.]</w:t>
      </w:r>
    </w:p>
    <w:p w:rsidR="00FD6831" w:rsidRDefault="00FD6831" w:rsidP="009E2714">
      <w:pPr>
        <w:pStyle w:val="BodyText"/>
        <w:spacing w:after="0"/>
        <w:rPr>
          <w:rFonts w:cs="Arial"/>
        </w:rPr>
      </w:pPr>
    </w:p>
    <w:p w:rsidR="00C0275F" w:rsidRDefault="00C0275F" w:rsidP="009E2714">
      <w:pPr>
        <w:pStyle w:val="BodyText"/>
        <w:spacing w:after="0"/>
        <w:rPr>
          <w:rFonts w:cs="Arial"/>
        </w:rPr>
      </w:pPr>
      <w:r w:rsidRPr="00096EAD">
        <w:rPr>
          <w:rFonts w:cs="Arial"/>
          <w:b/>
        </w:rPr>
        <w:t>[</w:t>
      </w:r>
      <w:r w:rsidR="00E94E3F" w:rsidRPr="00096EAD">
        <w:rPr>
          <w:rFonts w:cs="Arial"/>
          <w:b/>
        </w:rPr>
        <w:t>A student with a negative meal balance is</w:t>
      </w:r>
      <w:r w:rsidRPr="00096EAD">
        <w:rPr>
          <w:rFonts w:cs="Arial"/>
          <w:b/>
        </w:rPr>
        <w:t xml:space="preserve"> prohibited from charging a</w:t>
      </w:r>
      <w:r w:rsidR="00477DEE">
        <w:rPr>
          <w:rFonts w:cs="Arial"/>
          <w:b/>
        </w:rPr>
        <w:t xml:space="preserve"> </w:t>
      </w:r>
      <w:r w:rsidRPr="00096EAD">
        <w:rPr>
          <w:rFonts w:cs="Arial"/>
          <w:b/>
        </w:rPr>
        <w:t>la carte or extra items (e.g., a second milk or additional entrée</w:t>
      </w:r>
      <w:r w:rsidR="00E94E3F" w:rsidRPr="00096EAD">
        <w:rPr>
          <w:rFonts w:cs="Arial"/>
          <w:b/>
        </w:rPr>
        <w:t>.</w:t>
      </w:r>
      <w:r w:rsidRPr="00096EAD">
        <w:rPr>
          <w:rFonts w:cs="Arial"/>
          <w:b/>
        </w:rPr>
        <w:t>)]</w:t>
      </w:r>
      <w:r w:rsidRPr="00096EAD">
        <w:rPr>
          <w:rFonts w:cs="Arial"/>
        </w:rPr>
        <w:t xml:space="preserve"> </w:t>
      </w:r>
    </w:p>
    <w:p w:rsidR="00400D8B" w:rsidRPr="00096EAD" w:rsidRDefault="00400D8B" w:rsidP="009E2714">
      <w:pPr>
        <w:pStyle w:val="BodyText"/>
        <w:spacing w:after="0"/>
        <w:rPr>
          <w:rFonts w:cs="Arial"/>
        </w:rPr>
      </w:pPr>
    </w:p>
    <w:p w:rsidR="00C0275F" w:rsidRDefault="00E94E3F" w:rsidP="009E2714">
      <w:pPr>
        <w:pStyle w:val="BodyText"/>
        <w:spacing w:after="0"/>
        <w:rPr>
          <w:rFonts w:cs="Arial"/>
          <w:b/>
        </w:rPr>
      </w:pPr>
      <w:r w:rsidRPr="00096EAD">
        <w:rPr>
          <w:rFonts w:cs="Arial"/>
          <w:b/>
        </w:rPr>
        <w:t>[Administration may prohibit participation by the student in any future fee-based programs until the negative meal account is paid in full.]</w:t>
      </w:r>
    </w:p>
    <w:p w:rsidR="00A20DDE" w:rsidRDefault="00A20DDE" w:rsidP="009E2714">
      <w:pPr>
        <w:pStyle w:val="BodyText"/>
        <w:spacing w:after="0"/>
        <w:rPr>
          <w:rFonts w:cs="Arial"/>
          <w:b/>
        </w:rPr>
      </w:pPr>
    </w:p>
    <w:p w:rsidR="000A22D8" w:rsidRDefault="000A22D8" w:rsidP="009E2714">
      <w:pPr>
        <w:pStyle w:val="BodyText"/>
        <w:spacing w:after="0"/>
        <w:rPr>
          <w:rFonts w:cs="Arial"/>
          <w:b/>
        </w:rPr>
      </w:pPr>
    </w:p>
    <w:p w:rsidR="00FD6831" w:rsidRDefault="00945975" w:rsidP="009E2714">
      <w:pPr>
        <w:pStyle w:val="BodyText"/>
        <w:spacing w:after="0"/>
        <w:rPr>
          <w:rFonts w:cs="Arial"/>
          <w:b/>
        </w:rPr>
      </w:pPr>
      <w:r>
        <w:rPr>
          <w:rFonts w:cs="Arial"/>
          <w:b/>
        </w:rPr>
        <w:lastRenderedPageBreak/>
        <w:t>P</w:t>
      </w:r>
      <w:r w:rsidR="00E57A7E" w:rsidRPr="00096EAD">
        <w:rPr>
          <w:rFonts w:cs="Arial"/>
          <w:b/>
        </w:rPr>
        <w:t>ayment Reminders</w:t>
      </w:r>
    </w:p>
    <w:p w:rsidR="000E7326" w:rsidRPr="00E85A68" w:rsidRDefault="00B84421" w:rsidP="009E2714">
      <w:pPr>
        <w:pStyle w:val="BodyText"/>
        <w:spacing w:after="0"/>
      </w:pPr>
      <w:r w:rsidRPr="00096EAD">
        <w:rPr>
          <w:rFonts w:cs="Arial"/>
        </w:rPr>
        <w:t xml:space="preserve">Whenever a student incurs a charge or the District serves the student an alternate meal, </w:t>
      </w:r>
      <w:r w:rsidR="00477DEE">
        <w:rPr>
          <w:rFonts w:cs="Arial"/>
        </w:rPr>
        <w:t>district personnel</w:t>
      </w:r>
      <w:r w:rsidRPr="00096EAD">
        <w:rPr>
          <w:rFonts w:cs="Arial"/>
        </w:rPr>
        <w:t xml:space="preserve"> </w:t>
      </w:r>
      <w:r w:rsidR="00E94E3F" w:rsidRPr="00096EAD">
        <w:rPr>
          <w:rFonts w:cs="Arial"/>
        </w:rPr>
        <w:t>shall notify the parents</w:t>
      </w:r>
      <w:r w:rsidR="008721A5" w:rsidRPr="00096EAD">
        <w:rPr>
          <w:rFonts w:cs="Arial"/>
        </w:rPr>
        <w:t xml:space="preserve"> of the student</w:t>
      </w:r>
      <w:r w:rsidR="00E94E3F" w:rsidRPr="00096EAD">
        <w:rPr>
          <w:rFonts w:cs="Arial"/>
        </w:rPr>
        <w:t xml:space="preserve"> </w:t>
      </w:r>
      <w:r w:rsidR="00D10EFD" w:rsidRPr="00096EAD">
        <w:rPr>
          <w:rFonts w:cs="Arial"/>
        </w:rPr>
        <w:t>by letter, phone, text, etc.</w:t>
      </w:r>
      <w:r w:rsidRPr="00096EAD">
        <w:rPr>
          <w:rFonts w:cs="Arial"/>
        </w:rPr>
        <w:t xml:space="preserve"> If a pattern of charging continues, administration shall attempt to contact the student’s </w:t>
      </w:r>
      <w:r w:rsidR="008721A5" w:rsidRPr="00096EAD">
        <w:rPr>
          <w:rFonts w:cs="Arial"/>
        </w:rPr>
        <w:t xml:space="preserve">parent </w:t>
      </w:r>
      <w:r w:rsidRPr="00096EAD">
        <w:rPr>
          <w:rFonts w:cs="Arial"/>
        </w:rPr>
        <w:t xml:space="preserve">and encourage </w:t>
      </w:r>
      <w:r w:rsidR="008721A5" w:rsidRPr="00096EAD">
        <w:rPr>
          <w:rFonts w:cs="Arial"/>
        </w:rPr>
        <w:t xml:space="preserve">the parent </w:t>
      </w:r>
      <w:r w:rsidRPr="00096EAD">
        <w:rPr>
          <w:rFonts w:cs="Arial"/>
        </w:rPr>
        <w:t xml:space="preserve">to complete a free </w:t>
      </w:r>
      <w:r w:rsidR="008721A5" w:rsidRPr="00096EAD">
        <w:rPr>
          <w:rFonts w:cs="Arial"/>
        </w:rPr>
        <w:t xml:space="preserve">or </w:t>
      </w:r>
      <w:r w:rsidRPr="00096EAD">
        <w:rPr>
          <w:rFonts w:cs="Arial"/>
        </w:rPr>
        <w:t>reduced meal application.</w:t>
      </w:r>
      <w:r w:rsidR="008721A5" w:rsidRPr="00096EAD">
        <w:rPr>
          <w:rFonts w:cs="Arial"/>
        </w:rPr>
        <w:t xml:space="preserve"> </w:t>
      </w:r>
      <w:r w:rsidR="000E7326">
        <w:t xml:space="preserve">Nothing in this </w:t>
      </w:r>
      <w:r w:rsidR="002218D2">
        <w:t>procedure</w:t>
      </w:r>
      <w:r w:rsidR="000E7326">
        <w:t xml:space="preserve"> prohibits</w:t>
      </w:r>
      <w:r w:rsidR="000E7326" w:rsidRPr="00E85A68">
        <w:t xml:space="preserve"> </w:t>
      </w:r>
      <w:r w:rsidR="000E7326">
        <w:t xml:space="preserve">school district personnel </w:t>
      </w:r>
      <w:r w:rsidR="000E7326" w:rsidRPr="00E85A68">
        <w:t>from reporting suspected abuse</w:t>
      </w:r>
      <w:r w:rsidR="000E7326">
        <w:t xml:space="preserve"> or </w:t>
      </w:r>
      <w:r w:rsidR="000E7326" w:rsidRPr="00E85A68">
        <w:t xml:space="preserve">neglect </w:t>
      </w:r>
      <w:r w:rsidR="000E7326">
        <w:t xml:space="preserve">of a student </w:t>
      </w:r>
      <w:r w:rsidR="000E7326" w:rsidRPr="00E85A68">
        <w:t>as required by law.</w:t>
      </w:r>
    </w:p>
    <w:p w:rsidR="00FD6831" w:rsidRPr="00096EAD" w:rsidRDefault="00FD6831" w:rsidP="009E2714">
      <w:pPr>
        <w:pStyle w:val="BodyText"/>
        <w:spacing w:after="0"/>
        <w:rPr>
          <w:rFonts w:cs="Arial"/>
          <w:b/>
        </w:rPr>
      </w:pPr>
    </w:p>
    <w:p w:rsidR="009D239A" w:rsidRPr="00096EAD" w:rsidRDefault="009D239A" w:rsidP="009E2714">
      <w:pPr>
        <w:pStyle w:val="BodyText"/>
        <w:spacing w:after="0"/>
        <w:rPr>
          <w:rFonts w:cs="Arial"/>
          <w:b/>
        </w:rPr>
      </w:pPr>
      <w:r w:rsidRPr="00096EAD">
        <w:rPr>
          <w:rFonts w:cs="Arial"/>
          <w:b/>
        </w:rPr>
        <w:t>Unpaid Meal Charges</w:t>
      </w:r>
    </w:p>
    <w:p w:rsidR="00B84421" w:rsidRDefault="008721A5" w:rsidP="009E2714">
      <w:pPr>
        <w:pStyle w:val="BodyText"/>
        <w:spacing w:after="0"/>
        <w:rPr>
          <w:rFonts w:cs="Arial"/>
        </w:rPr>
      </w:pPr>
      <w:r w:rsidRPr="00096EAD">
        <w:rPr>
          <w:rFonts w:cs="Arial"/>
        </w:rPr>
        <w:t xml:space="preserve">Parents are expected to pay all </w:t>
      </w:r>
      <w:r w:rsidR="00B84421" w:rsidRPr="00096EAD">
        <w:rPr>
          <w:rFonts w:cs="Arial"/>
        </w:rPr>
        <w:t xml:space="preserve">charges within </w:t>
      </w:r>
      <w:r w:rsidR="00B84421" w:rsidRPr="00096EAD">
        <w:rPr>
          <w:rFonts w:cs="Arial"/>
          <w:b/>
        </w:rPr>
        <w:t>[#]</w:t>
      </w:r>
      <w:r w:rsidR="00B84421" w:rsidRPr="00096EAD">
        <w:rPr>
          <w:rFonts w:cs="Arial"/>
        </w:rPr>
        <w:t xml:space="preserve"> days. </w:t>
      </w:r>
      <w:r w:rsidRPr="00096EAD">
        <w:rPr>
          <w:rFonts w:cs="Arial"/>
        </w:rPr>
        <w:t>If they fail to</w:t>
      </w:r>
      <w:r w:rsidR="00A20DDE">
        <w:rPr>
          <w:rFonts w:cs="Arial"/>
        </w:rPr>
        <w:t xml:space="preserve"> do so</w:t>
      </w:r>
      <w:r w:rsidRPr="00096EAD">
        <w:rPr>
          <w:rFonts w:cs="Arial"/>
        </w:rPr>
        <w:t xml:space="preserve">, the </w:t>
      </w:r>
      <w:r w:rsidR="00B84421" w:rsidRPr="00096EAD">
        <w:rPr>
          <w:rFonts w:cs="Arial"/>
        </w:rPr>
        <w:t xml:space="preserve">District </w:t>
      </w:r>
      <w:r w:rsidRPr="00096EAD">
        <w:rPr>
          <w:rFonts w:cs="Arial"/>
        </w:rPr>
        <w:t xml:space="preserve">may rollover debt or refer </w:t>
      </w:r>
      <w:r w:rsidR="00477DEE">
        <w:rPr>
          <w:rFonts w:cs="Arial"/>
        </w:rPr>
        <w:t xml:space="preserve">the debt </w:t>
      </w:r>
      <w:r w:rsidRPr="00096EAD">
        <w:rPr>
          <w:rFonts w:cs="Arial"/>
        </w:rPr>
        <w:t>to collections</w:t>
      </w:r>
      <w:r w:rsidR="00B84421" w:rsidRPr="00096EAD">
        <w:rPr>
          <w:rFonts w:cs="Arial"/>
          <w:b/>
        </w:rPr>
        <w:t xml:space="preserve">. </w:t>
      </w:r>
      <w:r w:rsidR="00FD6831" w:rsidRPr="00096EAD">
        <w:rPr>
          <w:rFonts w:cs="Arial"/>
        </w:rPr>
        <w:t>The District may use an alternative funding source</w:t>
      </w:r>
      <w:r w:rsidR="004C6E2D">
        <w:rPr>
          <w:rFonts w:cs="Arial"/>
        </w:rPr>
        <w:t xml:space="preserve"> (e.g.,</w:t>
      </w:r>
      <w:r w:rsidR="00FD6831" w:rsidRPr="00096EAD">
        <w:rPr>
          <w:rFonts w:cs="Arial"/>
        </w:rPr>
        <w:t xml:space="preserve"> nonfederal funding or charitable funding sourc</w:t>
      </w:r>
      <w:r w:rsidR="004C6E2D" w:rsidRPr="00096EAD">
        <w:rPr>
          <w:rFonts w:cs="Arial"/>
        </w:rPr>
        <w:t>e)</w:t>
      </w:r>
      <w:r w:rsidR="00FD6831" w:rsidRPr="00096EAD">
        <w:rPr>
          <w:rFonts w:cs="Arial"/>
        </w:rPr>
        <w:t xml:space="preserve"> to offset costs incurred </w:t>
      </w:r>
      <w:r w:rsidR="00A20DDE">
        <w:rPr>
          <w:rFonts w:cs="Arial"/>
        </w:rPr>
        <w:t>from</w:t>
      </w:r>
      <w:r w:rsidR="00FD6831" w:rsidRPr="00096EAD">
        <w:rPr>
          <w:rFonts w:cs="Arial"/>
        </w:rPr>
        <w:t xml:space="preserve"> unpaid meal charges and collection fees.</w:t>
      </w:r>
    </w:p>
    <w:p w:rsidR="00D20FF8" w:rsidRPr="00096EAD" w:rsidRDefault="00D20FF8" w:rsidP="009E2714">
      <w:pPr>
        <w:pStyle w:val="BodyText"/>
        <w:spacing w:after="0"/>
        <w:rPr>
          <w:rFonts w:cs="Arial"/>
        </w:rPr>
      </w:pPr>
    </w:p>
    <w:p w:rsidR="009D239A" w:rsidRPr="00096EAD" w:rsidRDefault="009D239A" w:rsidP="00096EAD">
      <w:pPr>
        <w:pStyle w:val="BodyText"/>
        <w:spacing w:after="0"/>
        <w:rPr>
          <w:rFonts w:cs="Arial"/>
          <w:b/>
        </w:rPr>
      </w:pPr>
      <w:r w:rsidRPr="00096EAD">
        <w:rPr>
          <w:rFonts w:cs="Arial"/>
          <w:b/>
        </w:rPr>
        <w:t>Balance</w:t>
      </w:r>
    </w:p>
    <w:p w:rsidR="009D239A" w:rsidRPr="00096EAD" w:rsidRDefault="009D239A" w:rsidP="00096EAD">
      <w:pPr>
        <w:pStyle w:val="BodyText"/>
        <w:spacing w:after="0"/>
        <w:rPr>
          <w:rFonts w:cs="Arial"/>
        </w:rPr>
      </w:pPr>
      <w:r w:rsidRPr="00096EAD">
        <w:rPr>
          <w:rFonts w:cs="Arial"/>
        </w:rPr>
        <w:t>Funds in the student’s meal account may be carried over to the next school year.</w:t>
      </w:r>
    </w:p>
    <w:p w:rsidR="009D239A" w:rsidRPr="00096EAD" w:rsidRDefault="009D239A" w:rsidP="00096EAD">
      <w:pPr>
        <w:pStyle w:val="BodyText"/>
        <w:spacing w:after="0"/>
        <w:rPr>
          <w:rFonts w:cs="Arial"/>
          <w:b/>
        </w:rPr>
      </w:pPr>
    </w:p>
    <w:p w:rsidR="009D239A" w:rsidRPr="00096EAD" w:rsidRDefault="009D239A" w:rsidP="00096EAD">
      <w:pPr>
        <w:pStyle w:val="BodyText"/>
        <w:spacing w:after="0"/>
        <w:rPr>
          <w:rFonts w:cs="Arial"/>
        </w:rPr>
      </w:pPr>
      <w:r w:rsidRPr="00096EAD">
        <w:rPr>
          <w:rFonts w:cs="Arial"/>
        </w:rPr>
        <w:t xml:space="preserve">A written request must be submitted to the district office for a refund of </w:t>
      </w:r>
      <w:r w:rsidR="00FD6831" w:rsidRPr="00096EAD">
        <w:rPr>
          <w:rFonts w:cs="Arial"/>
        </w:rPr>
        <w:t>monies</w:t>
      </w:r>
      <w:r w:rsidRPr="00096EAD">
        <w:rPr>
          <w:rFonts w:cs="Arial"/>
        </w:rPr>
        <w:t xml:space="preserve"> remaining in a student’s meal account. A student who is graduating shall be given the option to transfer meal funds to a sibling’s account.</w:t>
      </w:r>
    </w:p>
    <w:p w:rsidR="009D239A" w:rsidRPr="00096EAD" w:rsidRDefault="009D239A" w:rsidP="00096EAD">
      <w:pPr>
        <w:pStyle w:val="BodyText"/>
        <w:spacing w:after="0"/>
        <w:rPr>
          <w:rFonts w:cs="Arial"/>
        </w:rPr>
      </w:pPr>
    </w:p>
    <w:p w:rsidR="00874AFC" w:rsidRPr="00096EAD" w:rsidRDefault="00874AFC" w:rsidP="00096EAD">
      <w:pPr>
        <w:pStyle w:val="Footer"/>
        <w:tabs>
          <w:tab w:val="clear" w:pos="8640"/>
          <w:tab w:val="right" w:leader="dot" w:pos="9360"/>
        </w:tabs>
        <w:spacing w:before="0" w:after="0"/>
        <w:rPr>
          <w:rFonts w:ascii="Calibri" w:hAnsi="Calibri" w:cs="Calibri"/>
        </w:rPr>
      </w:pPr>
    </w:p>
    <w:p w:rsidR="00D2704E" w:rsidRPr="00C95F13" w:rsidRDefault="00D2704E" w:rsidP="00096EAD">
      <w:pPr>
        <w:pStyle w:val="Footer"/>
        <w:spacing w:before="0" w:after="0"/>
        <w:rPr>
          <w:rFonts w:cs="Arial"/>
        </w:rPr>
      </w:pPr>
      <w:r w:rsidRPr="00096EAD">
        <w:rPr>
          <w:rFonts w:cs="Arial"/>
        </w:rPr>
        <w:t>[</w:t>
      </w:r>
      <w:r w:rsidR="00FD6831">
        <w:rPr>
          <w:rFonts w:cs="Arial"/>
        </w:rPr>
        <w:t>04/17</w:t>
      </w:r>
      <w:r w:rsidRPr="00096EAD">
        <w:rPr>
          <w:rFonts w:cs="Arial"/>
        </w:rPr>
        <w:t>]</w:t>
      </w:r>
    </w:p>
    <w:sectPr w:rsidR="00D2704E" w:rsidRPr="00C95F13" w:rsidSect="00096E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D25" w:rsidRDefault="00076D25" w:rsidP="00B84421">
      <w:r>
        <w:separator/>
      </w:r>
    </w:p>
  </w:endnote>
  <w:endnote w:type="continuationSeparator" w:id="0">
    <w:p w:rsidR="00076D25" w:rsidRDefault="00076D25" w:rsidP="00B8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76" w:rsidRPr="00096EAD" w:rsidRDefault="00965C76">
    <w:pPr>
      <w:pStyle w:val="Footer0"/>
      <w:jc w:val="center"/>
      <w:rPr>
        <w:rFonts w:ascii="Arial" w:hAnsi="Arial" w:cs="Arial"/>
      </w:rPr>
    </w:pPr>
    <w:r w:rsidRPr="00096EAD">
      <w:rPr>
        <w:rFonts w:ascii="Arial" w:hAnsi="Arial" w:cs="Arial"/>
      </w:rPr>
      <w:fldChar w:fldCharType="begin"/>
    </w:r>
    <w:r w:rsidRPr="00096EAD">
      <w:rPr>
        <w:rFonts w:ascii="Arial" w:hAnsi="Arial" w:cs="Arial"/>
      </w:rPr>
      <w:instrText xml:space="preserve"> PAGE   \* MERGEFORMAT </w:instrText>
    </w:r>
    <w:r w:rsidRPr="00096EAD">
      <w:rPr>
        <w:rFonts w:ascii="Arial" w:hAnsi="Arial" w:cs="Arial"/>
      </w:rPr>
      <w:fldChar w:fldCharType="separate"/>
    </w:r>
    <w:r w:rsidR="00AB4C79">
      <w:rPr>
        <w:rFonts w:ascii="Arial" w:hAnsi="Arial" w:cs="Arial"/>
        <w:noProof/>
      </w:rPr>
      <w:t>2</w:t>
    </w:r>
    <w:r w:rsidRPr="00096EAD">
      <w:rPr>
        <w:rFonts w:ascii="Arial" w:hAnsi="Arial" w:cs="Arial"/>
        <w:noProof/>
      </w:rPr>
      <w:fldChar w:fldCharType="end"/>
    </w:r>
  </w:p>
  <w:p w:rsidR="00965C76" w:rsidRDefault="00965C76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D25" w:rsidRDefault="00076D25" w:rsidP="00B84421">
      <w:r>
        <w:separator/>
      </w:r>
    </w:p>
  </w:footnote>
  <w:footnote w:type="continuationSeparator" w:id="0">
    <w:p w:rsidR="00076D25" w:rsidRDefault="00076D25" w:rsidP="00B8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3A" w:rsidRPr="00CA593A" w:rsidRDefault="000E71A1" w:rsidP="00CA593A">
    <w:pPr>
      <w:tabs>
        <w:tab w:val="right" w:pos="9360"/>
      </w:tabs>
      <w:spacing w:after="240"/>
      <w:jc w:val="both"/>
      <w:rPr>
        <w:rFonts w:ascii="Arial" w:hAnsi="Arial" w:cs="Arial"/>
      </w:rPr>
    </w:pPr>
    <w:r w:rsidRPr="000E71A1">
      <w:rPr>
        <w:rFonts w:ascii="Arial" w:hAnsi="Arial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CA593A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36F3"/>
    <w:multiLevelType w:val="hybridMultilevel"/>
    <w:tmpl w:val="A0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305A"/>
    <w:multiLevelType w:val="hybridMultilevel"/>
    <w:tmpl w:val="518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010D1F"/>
    <w:multiLevelType w:val="hybridMultilevel"/>
    <w:tmpl w:val="35B846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43652"/>
    <w:multiLevelType w:val="hybridMultilevel"/>
    <w:tmpl w:val="29168566"/>
    <w:lvl w:ilvl="0" w:tplc="C1DCBDDE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63051"/>
    <w:multiLevelType w:val="hybridMultilevel"/>
    <w:tmpl w:val="A626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9147D"/>
    <w:multiLevelType w:val="hybridMultilevel"/>
    <w:tmpl w:val="995A9920"/>
    <w:lvl w:ilvl="0" w:tplc="C1DCBDDE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B2D9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8068A"/>
    <w:multiLevelType w:val="hybridMultilevel"/>
    <w:tmpl w:val="157E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AA0"/>
    <w:rsid w:val="0001546D"/>
    <w:rsid w:val="000460E9"/>
    <w:rsid w:val="000464C7"/>
    <w:rsid w:val="00062166"/>
    <w:rsid w:val="00070B1F"/>
    <w:rsid w:val="00074D26"/>
    <w:rsid w:val="00076D25"/>
    <w:rsid w:val="00090492"/>
    <w:rsid w:val="00096EAD"/>
    <w:rsid w:val="000A22D8"/>
    <w:rsid w:val="000A760C"/>
    <w:rsid w:val="000B07C8"/>
    <w:rsid w:val="000D052C"/>
    <w:rsid w:val="000E71A1"/>
    <w:rsid w:val="000E7326"/>
    <w:rsid w:val="00121B20"/>
    <w:rsid w:val="00151BF7"/>
    <w:rsid w:val="001616D9"/>
    <w:rsid w:val="001B2AB9"/>
    <w:rsid w:val="001E3095"/>
    <w:rsid w:val="001E6A80"/>
    <w:rsid w:val="00205A5E"/>
    <w:rsid w:val="0021235B"/>
    <w:rsid w:val="002218D2"/>
    <w:rsid w:val="00225A80"/>
    <w:rsid w:val="0025586E"/>
    <w:rsid w:val="002A11C9"/>
    <w:rsid w:val="002A29EB"/>
    <w:rsid w:val="002C3ACE"/>
    <w:rsid w:val="002D4503"/>
    <w:rsid w:val="003112ED"/>
    <w:rsid w:val="00333008"/>
    <w:rsid w:val="003804FC"/>
    <w:rsid w:val="00386EB9"/>
    <w:rsid w:val="003B0EA2"/>
    <w:rsid w:val="003C76B1"/>
    <w:rsid w:val="003F07FB"/>
    <w:rsid w:val="00400D8B"/>
    <w:rsid w:val="00433847"/>
    <w:rsid w:val="00452B34"/>
    <w:rsid w:val="00460E0D"/>
    <w:rsid w:val="00462E11"/>
    <w:rsid w:val="00474AF9"/>
    <w:rsid w:val="004754F7"/>
    <w:rsid w:val="00477DEE"/>
    <w:rsid w:val="00487373"/>
    <w:rsid w:val="004C6E2D"/>
    <w:rsid w:val="00537477"/>
    <w:rsid w:val="005D672D"/>
    <w:rsid w:val="0060496D"/>
    <w:rsid w:val="006D4032"/>
    <w:rsid w:val="006D6258"/>
    <w:rsid w:val="007376F2"/>
    <w:rsid w:val="00744380"/>
    <w:rsid w:val="0075491E"/>
    <w:rsid w:val="00784FFF"/>
    <w:rsid w:val="007F118B"/>
    <w:rsid w:val="00822B09"/>
    <w:rsid w:val="00827B6B"/>
    <w:rsid w:val="008447C5"/>
    <w:rsid w:val="008721A5"/>
    <w:rsid w:val="00874AFC"/>
    <w:rsid w:val="00885ED2"/>
    <w:rsid w:val="00895EBF"/>
    <w:rsid w:val="008A1342"/>
    <w:rsid w:val="008A52DB"/>
    <w:rsid w:val="008B1EDE"/>
    <w:rsid w:val="008E53C9"/>
    <w:rsid w:val="008F3B48"/>
    <w:rsid w:val="00903C26"/>
    <w:rsid w:val="00945975"/>
    <w:rsid w:val="00964B53"/>
    <w:rsid w:val="00965C76"/>
    <w:rsid w:val="00973DCF"/>
    <w:rsid w:val="0098324B"/>
    <w:rsid w:val="0099664E"/>
    <w:rsid w:val="009D239A"/>
    <w:rsid w:val="009E2714"/>
    <w:rsid w:val="00A17B11"/>
    <w:rsid w:val="00A20013"/>
    <w:rsid w:val="00A20DDE"/>
    <w:rsid w:val="00A23148"/>
    <w:rsid w:val="00A268B3"/>
    <w:rsid w:val="00A33E79"/>
    <w:rsid w:val="00A379F3"/>
    <w:rsid w:val="00A71DF7"/>
    <w:rsid w:val="00A850E2"/>
    <w:rsid w:val="00AB20E9"/>
    <w:rsid w:val="00AB4C79"/>
    <w:rsid w:val="00AD3ABA"/>
    <w:rsid w:val="00AD4E95"/>
    <w:rsid w:val="00AE696A"/>
    <w:rsid w:val="00AF5EC1"/>
    <w:rsid w:val="00B42A26"/>
    <w:rsid w:val="00B84421"/>
    <w:rsid w:val="00B95F27"/>
    <w:rsid w:val="00BA5F1B"/>
    <w:rsid w:val="00BD018B"/>
    <w:rsid w:val="00BE0B59"/>
    <w:rsid w:val="00BE4C6C"/>
    <w:rsid w:val="00BE4F6D"/>
    <w:rsid w:val="00BE5E5F"/>
    <w:rsid w:val="00C0275F"/>
    <w:rsid w:val="00C16C39"/>
    <w:rsid w:val="00C3373E"/>
    <w:rsid w:val="00C3416C"/>
    <w:rsid w:val="00C43BE0"/>
    <w:rsid w:val="00C512E9"/>
    <w:rsid w:val="00C81E97"/>
    <w:rsid w:val="00C81F77"/>
    <w:rsid w:val="00C84268"/>
    <w:rsid w:val="00C95F13"/>
    <w:rsid w:val="00CA18B9"/>
    <w:rsid w:val="00CA593A"/>
    <w:rsid w:val="00D04AA0"/>
    <w:rsid w:val="00D05A43"/>
    <w:rsid w:val="00D10EFD"/>
    <w:rsid w:val="00D20AA6"/>
    <w:rsid w:val="00D20FF8"/>
    <w:rsid w:val="00D2704E"/>
    <w:rsid w:val="00D61979"/>
    <w:rsid w:val="00D904FC"/>
    <w:rsid w:val="00DA0955"/>
    <w:rsid w:val="00DB03FD"/>
    <w:rsid w:val="00DB1519"/>
    <w:rsid w:val="00DD2F12"/>
    <w:rsid w:val="00E01A49"/>
    <w:rsid w:val="00E55118"/>
    <w:rsid w:val="00E57A7E"/>
    <w:rsid w:val="00E6051E"/>
    <w:rsid w:val="00E66CC2"/>
    <w:rsid w:val="00E74312"/>
    <w:rsid w:val="00E923B7"/>
    <w:rsid w:val="00E94E3F"/>
    <w:rsid w:val="00EA2490"/>
    <w:rsid w:val="00ED57F4"/>
    <w:rsid w:val="00EE2557"/>
    <w:rsid w:val="00F07DDD"/>
    <w:rsid w:val="00F34D9D"/>
    <w:rsid w:val="00F569CE"/>
    <w:rsid w:val="00F6336B"/>
    <w:rsid w:val="00F70A02"/>
    <w:rsid w:val="00FA4AEB"/>
    <w:rsid w:val="00FB4946"/>
    <w:rsid w:val="00FD339C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166B0C-E632-4AE7-8AA3-3727DE31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1A49"/>
    <w:pPr>
      <w:keepNext/>
      <w:spacing w:after="240"/>
      <w:outlineLvl w:val="0"/>
    </w:pPr>
    <w:rPr>
      <w:rFonts w:ascii="Arial" w:hAnsi="Arial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kern w:val="0"/>
      <w:sz w:val="28"/>
      <w:szCs w:val="24"/>
    </w:rPr>
  </w:style>
  <w:style w:type="paragraph" w:customStyle="1" w:styleId="BodyText">
    <w:name w:val="(BodyText"/>
    <w:basedOn w:val="Normal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pPr>
      <w:tabs>
        <w:tab w:val="left" w:pos="1260"/>
      </w:tabs>
    </w:pPr>
    <w:rPr>
      <w:rFonts w:ascii="Arial" w:hAnsi="Arial"/>
      <w:sz w:val="22"/>
    </w:rPr>
  </w:style>
  <w:style w:type="paragraph" w:customStyle="1" w:styleId="Footer">
    <w:name w:val="(Footer"/>
    <w:basedOn w:val="Normal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  <w:style w:type="character" w:styleId="FootnoteReference">
    <w:name w:val="footnote reference"/>
    <w:semiHidden/>
    <w:rsid w:val="00B84421"/>
  </w:style>
  <w:style w:type="paragraph" w:styleId="FootnoteText">
    <w:name w:val="footnote text"/>
    <w:basedOn w:val="Normal"/>
    <w:link w:val="FootnoteTextChar"/>
    <w:uiPriority w:val="99"/>
    <w:semiHidden/>
    <w:unhideWhenUsed/>
    <w:rsid w:val="00B84421"/>
    <w:pPr>
      <w:widowControl w:val="0"/>
      <w:autoSpaceDE w:val="0"/>
      <w:autoSpaceDN w:val="0"/>
      <w:adjustRightInd w:val="0"/>
    </w:pPr>
    <w:rPr>
      <w:rFonts w:ascii="Shruti" w:hAnsi="Shrut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84421"/>
    <w:rPr>
      <w:rFonts w:ascii="Shruti" w:hAnsi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9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593A"/>
    <w:rPr>
      <w:sz w:val="24"/>
      <w:szCs w:val="24"/>
    </w:rPr>
  </w:style>
  <w:style w:type="paragraph" w:styleId="Footer0">
    <w:name w:val="footer"/>
    <w:basedOn w:val="Normal"/>
    <w:link w:val="FooterChar"/>
    <w:uiPriority w:val="99"/>
    <w:unhideWhenUsed/>
    <w:rsid w:val="00CA59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0"/>
    <w:uiPriority w:val="99"/>
    <w:rsid w:val="00CA5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IB-BR--LUNCH CHARGING</vt:lpstr>
    </vt:vector>
  </TitlesOfParts>
  <Company>Dakota Oak, Inc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IB-BR--LUNCH CHARGING</dc:title>
  <dc:subject/>
  <dc:creator>NDSBA</dc:creator>
  <cp:keywords/>
  <cp:lastModifiedBy>Egge, Scott S.</cp:lastModifiedBy>
  <cp:revision>2</cp:revision>
  <cp:lastPrinted>2017-05-04T21:57:00Z</cp:lastPrinted>
  <dcterms:created xsi:type="dcterms:W3CDTF">2019-09-26T15:40:00Z</dcterms:created>
  <dcterms:modified xsi:type="dcterms:W3CDTF">2019-09-26T15:40:00Z</dcterms:modified>
</cp:coreProperties>
</file>